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1EE" w:rsidRDefault="007B01EE" w:rsidP="007B01E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7B01EE" w:rsidRDefault="007B01EE" w:rsidP="007B01EE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7B01EE" w:rsidRDefault="007B01EE" w:rsidP="007B01EE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7B01EE" w:rsidRDefault="007B01EE" w:rsidP="007B01E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B01EE" w:rsidRDefault="007B01EE" w:rsidP="007B01EE">
      <w:pPr>
        <w:widowControl/>
        <w:jc w:val="center"/>
        <w:rPr>
          <w:rFonts w:eastAsia="PMingLiU"/>
          <w:b/>
          <w:sz w:val="28"/>
          <w:szCs w:val="28"/>
        </w:rPr>
      </w:pPr>
    </w:p>
    <w:p w:rsidR="007B01EE" w:rsidRDefault="007B01EE" w:rsidP="007B01EE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  <w:bookmarkStart w:id="0" w:name="_Hlk73433538"/>
      <w:bookmarkEnd w:id="0"/>
    </w:p>
    <w:p w:rsidR="007B01EE" w:rsidRDefault="007B01EE" w:rsidP="007B01EE">
      <w:pPr>
        <w:widowControl/>
        <w:jc w:val="center"/>
      </w:pPr>
      <w:r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050ABA">
        <w:tc>
          <w:tcPr>
            <w:tcW w:w="5279" w:type="dxa"/>
            <w:shd w:val="clear" w:color="auto" w:fill="auto"/>
          </w:tcPr>
          <w:p w:rsidR="00050ABA" w:rsidRDefault="00050ABA">
            <w:pPr>
              <w:jc w:val="center"/>
              <w:rPr>
                <w:sz w:val="28"/>
                <w:szCs w:val="28"/>
              </w:rPr>
            </w:pPr>
          </w:p>
          <w:p w:rsidR="00050ABA" w:rsidRDefault="007B01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50ABA" w:rsidRDefault="00050A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050ABA" w:rsidRDefault="00050ABA">
            <w:pPr>
              <w:rPr>
                <w:sz w:val="28"/>
                <w:szCs w:val="28"/>
              </w:rPr>
            </w:pPr>
          </w:p>
          <w:p w:rsidR="00050ABA" w:rsidRDefault="00050ABA">
            <w:pPr>
              <w:jc w:val="right"/>
              <w:rPr>
                <w:sz w:val="28"/>
                <w:szCs w:val="28"/>
              </w:rPr>
            </w:pPr>
          </w:p>
          <w:p w:rsidR="00050ABA" w:rsidRDefault="00050ABA">
            <w:pPr>
              <w:jc w:val="right"/>
              <w:rPr>
                <w:sz w:val="28"/>
                <w:szCs w:val="28"/>
              </w:rPr>
            </w:pPr>
          </w:p>
          <w:p w:rsidR="00050ABA" w:rsidRDefault="00050ABA">
            <w:pPr>
              <w:jc w:val="right"/>
              <w:rPr>
                <w:sz w:val="28"/>
                <w:szCs w:val="28"/>
              </w:rPr>
            </w:pPr>
          </w:p>
        </w:tc>
      </w:tr>
    </w:tbl>
    <w:p w:rsidR="00050ABA" w:rsidRDefault="00050ABA">
      <w:pPr>
        <w:widowControl/>
        <w:jc w:val="center"/>
        <w:rPr>
          <w:b/>
          <w:caps/>
          <w:sz w:val="28"/>
          <w:szCs w:val="28"/>
        </w:rPr>
      </w:pPr>
    </w:p>
    <w:p w:rsidR="00050ABA" w:rsidRDefault="00050ABA">
      <w:pPr>
        <w:widowControl/>
        <w:jc w:val="center"/>
        <w:rPr>
          <w:b/>
          <w:caps/>
          <w:sz w:val="28"/>
          <w:szCs w:val="28"/>
        </w:rPr>
      </w:pPr>
    </w:p>
    <w:p w:rsidR="00050ABA" w:rsidRDefault="00050ABA">
      <w:pPr>
        <w:widowControl/>
        <w:jc w:val="center"/>
        <w:rPr>
          <w:b/>
          <w:caps/>
          <w:sz w:val="28"/>
          <w:szCs w:val="28"/>
        </w:rPr>
      </w:pPr>
    </w:p>
    <w:p w:rsidR="00050ABA" w:rsidRDefault="007B01EE">
      <w:pPr>
        <w:widowControl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Криничанский</w:t>
      </w:r>
      <w:proofErr w:type="spellEnd"/>
      <w:r>
        <w:rPr>
          <w:b/>
          <w:sz w:val="28"/>
          <w:szCs w:val="28"/>
        </w:rPr>
        <w:t xml:space="preserve"> К.В. </w:t>
      </w:r>
    </w:p>
    <w:p w:rsidR="00050ABA" w:rsidRDefault="00050ABA">
      <w:pPr>
        <w:widowControl/>
        <w:jc w:val="center"/>
        <w:rPr>
          <w:b/>
          <w:sz w:val="28"/>
          <w:szCs w:val="28"/>
        </w:rPr>
      </w:pPr>
    </w:p>
    <w:p w:rsidR="00050ABA" w:rsidRDefault="007B01EE">
      <w:pPr>
        <w:widowControl/>
        <w:ind w:right="-286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szCs w:val="28"/>
        </w:rPr>
        <w:t>ЦИФРОВАЯ ТРАНСФОРМАЦИЯ ФИНАНСОВОГО РЫНКА</w:t>
      </w:r>
    </w:p>
    <w:p w:rsidR="00050ABA" w:rsidRDefault="00050ABA">
      <w:pPr>
        <w:widowControl/>
        <w:jc w:val="center"/>
        <w:rPr>
          <w:sz w:val="28"/>
          <w:szCs w:val="28"/>
        </w:rPr>
      </w:pPr>
    </w:p>
    <w:p w:rsidR="00050ABA" w:rsidRDefault="007B01E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50ABA" w:rsidRDefault="00050ABA">
      <w:pPr>
        <w:widowControl/>
        <w:jc w:val="center"/>
        <w:rPr>
          <w:b/>
          <w:sz w:val="28"/>
          <w:szCs w:val="28"/>
        </w:rPr>
      </w:pPr>
    </w:p>
    <w:p w:rsidR="007B01EE" w:rsidRDefault="007B01EE" w:rsidP="007B01EE">
      <w:pPr>
        <w:widowControl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A50DB" w:rsidRDefault="005A50DB" w:rsidP="007B01EE">
      <w:pPr>
        <w:widowControl/>
        <w:jc w:val="center"/>
        <w:rPr>
          <w:sz w:val="28"/>
          <w:szCs w:val="28"/>
        </w:rPr>
      </w:pPr>
      <w:r w:rsidRPr="005A50DB">
        <w:rPr>
          <w:sz w:val="28"/>
          <w:szCs w:val="28"/>
        </w:rPr>
        <w:t>38.04.08 «Финансы и кредит»</w:t>
      </w:r>
    </w:p>
    <w:p w:rsidR="007B01EE" w:rsidRDefault="007B01EE" w:rsidP="007B01EE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0175">
        <w:rPr>
          <w:sz w:val="28"/>
          <w:szCs w:val="28"/>
        </w:rPr>
        <w:t>направленность программы магистратуры</w:t>
      </w:r>
      <w:r w:rsidRPr="009970A6">
        <w:rPr>
          <w:sz w:val="28"/>
          <w:szCs w:val="28"/>
        </w:rPr>
        <w:t xml:space="preserve"> </w:t>
      </w:r>
    </w:p>
    <w:p w:rsidR="00050ABA" w:rsidRDefault="007B01EE" w:rsidP="007B01EE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«Финансовая математика и анализ рынков»</w:t>
      </w:r>
    </w:p>
    <w:p w:rsidR="00050ABA" w:rsidRDefault="00050ABA">
      <w:pPr>
        <w:widowControl/>
        <w:jc w:val="center"/>
        <w:rPr>
          <w:sz w:val="22"/>
          <w:szCs w:val="22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  <w:bookmarkStart w:id="1" w:name="_Hlk117084242"/>
      <w:bookmarkEnd w:id="1"/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7B01EE">
      <w:pPr>
        <w:widowControl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050ABA" w:rsidRDefault="00050ABA">
      <w:pPr>
        <w:widowControl/>
        <w:jc w:val="center"/>
        <w:rPr>
          <w:sz w:val="28"/>
          <w:szCs w:val="28"/>
        </w:rPr>
      </w:pPr>
    </w:p>
    <w:p w:rsidR="00050ABA" w:rsidRDefault="00050ABA">
      <w:pPr>
        <w:widowControl/>
        <w:jc w:val="center"/>
        <w:rPr>
          <w:sz w:val="28"/>
          <w:szCs w:val="28"/>
        </w:rPr>
        <w:sectPr w:rsidR="00050ABA" w:rsidSect="004D5F10"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docGrid w:linePitch="360" w:charSpace="16384"/>
        </w:sectPr>
      </w:pPr>
    </w:p>
    <w:p w:rsidR="00050ABA" w:rsidRDefault="007B01E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050ABA" w:rsidRDefault="007B01EE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050ABA" w:rsidRDefault="007B01EE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050ABA" w:rsidRDefault="007B01E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B01EE" w:rsidRDefault="007B01EE">
      <w:pPr>
        <w:widowControl/>
        <w:jc w:val="center"/>
        <w:rPr>
          <w:rFonts w:eastAsia="PMingLiU"/>
          <w:b/>
          <w:sz w:val="28"/>
          <w:szCs w:val="28"/>
        </w:rPr>
      </w:pPr>
    </w:p>
    <w:p w:rsidR="00050ABA" w:rsidRDefault="007B01EE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</w:p>
    <w:p w:rsidR="00050ABA" w:rsidRDefault="007B01EE">
      <w:pPr>
        <w:widowControl/>
        <w:jc w:val="center"/>
      </w:pPr>
      <w:r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050ABA">
        <w:tc>
          <w:tcPr>
            <w:tcW w:w="5279" w:type="dxa"/>
            <w:shd w:val="clear" w:color="auto" w:fill="auto"/>
          </w:tcPr>
          <w:p w:rsidR="00050ABA" w:rsidRDefault="00050ABA">
            <w:pPr>
              <w:jc w:val="center"/>
              <w:rPr>
                <w:sz w:val="28"/>
                <w:szCs w:val="28"/>
              </w:rPr>
            </w:pPr>
          </w:p>
          <w:p w:rsidR="00050ABA" w:rsidRDefault="007B01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50ABA" w:rsidRDefault="00050A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050ABA" w:rsidRDefault="00050ABA">
            <w:pPr>
              <w:rPr>
                <w:sz w:val="28"/>
                <w:szCs w:val="28"/>
              </w:rPr>
            </w:pPr>
          </w:p>
          <w:p w:rsidR="00050ABA" w:rsidRDefault="007B0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050ABA" w:rsidRDefault="00050ABA">
            <w:pPr>
              <w:rPr>
                <w:sz w:val="28"/>
                <w:szCs w:val="28"/>
              </w:rPr>
            </w:pPr>
          </w:p>
          <w:p w:rsidR="00050ABA" w:rsidRDefault="007B01E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Проректор по учебной и   </w:t>
            </w:r>
          </w:p>
          <w:p w:rsidR="00050ABA" w:rsidRDefault="007B01E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методической работе </w:t>
            </w:r>
          </w:p>
          <w:p w:rsidR="00050ABA" w:rsidRDefault="007B01E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Е.А. Каменева </w:t>
            </w:r>
          </w:p>
          <w:p w:rsidR="00050ABA" w:rsidRDefault="00BA247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549C4">
              <w:rPr>
                <w:sz w:val="28"/>
                <w:szCs w:val="28"/>
              </w:rPr>
              <w:t>27</w:t>
            </w:r>
            <w:bookmarkStart w:id="2" w:name="_GoBack"/>
            <w:bookmarkEnd w:id="2"/>
            <w:r w:rsidR="007B01E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="002549C4">
              <w:rPr>
                <w:sz w:val="28"/>
                <w:szCs w:val="28"/>
              </w:rPr>
              <w:t>февраля</w:t>
            </w:r>
            <w:r w:rsidR="007B01EE">
              <w:rPr>
                <w:sz w:val="28"/>
                <w:szCs w:val="28"/>
              </w:rPr>
              <w:t xml:space="preserve"> 2024 г.</w:t>
            </w:r>
          </w:p>
          <w:p w:rsidR="00050ABA" w:rsidRDefault="00050ABA">
            <w:pPr>
              <w:rPr>
                <w:sz w:val="28"/>
                <w:szCs w:val="28"/>
              </w:rPr>
            </w:pPr>
          </w:p>
        </w:tc>
      </w:tr>
    </w:tbl>
    <w:p w:rsidR="00050ABA" w:rsidRDefault="00050ABA">
      <w:pPr>
        <w:widowControl/>
        <w:jc w:val="center"/>
        <w:rPr>
          <w:b/>
          <w:caps/>
          <w:sz w:val="28"/>
          <w:szCs w:val="28"/>
        </w:rPr>
      </w:pPr>
    </w:p>
    <w:p w:rsidR="00050ABA" w:rsidRDefault="00050ABA">
      <w:pPr>
        <w:widowControl/>
        <w:jc w:val="center"/>
        <w:rPr>
          <w:b/>
          <w:caps/>
          <w:sz w:val="28"/>
          <w:szCs w:val="28"/>
        </w:rPr>
      </w:pPr>
    </w:p>
    <w:p w:rsidR="00050ABA" w:rsidRDefault="00050ABA">
      <w:pPr>
        <w:widowControl/>
        <w:jc w:val="center"/>
        <w:rPr>
          <w:b/>
          <w:caps/>
          <w:sz w:val="28"/>
          <w:szCs w:val="28"/>
        </w:rPr>
      </w:pPr>
    </w:p>
    <w:p w:rsidR="00050ABA" w:rsidRDefault="00050ABA">
      <w:pPr>
        <w:widowControl/>
        <w:jc w:val="center"/>
        <w:rPr>
          <w:b/>
          <w:caps/>
          <w:sz w:val="28"/>
          <w:szCs w:val="28"/>
        </w:rPr>
      </w:pPr>
    </w:p>
    <w:p w:rsidR="00050ABA" w:rsidRDefault="007B01EE">
      <w:pPr>
        <w:widowControl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Криничанский</w:t>
      </w:r>
      <w:proofErr w:type="spellEnd"/>
      <w:r>
        <w:rPr>
          <w:b/>
          <w:sz w:val="28"/>
          <w:szCs w:val="28"/>
        </w:rPr>
        <w:t xml:space="preserve"> К.В. </w:t>
      </w:r>
    </w:p>
    <w:p w:rsidR="00050ABA" w:rsidRDefault="00050ABA">
      <w:pPr>
        <w:widowControl/>
        <w:jc w:val="center"/>
        <w:rPr>
          <w:b/>
          <w:sz w:val="28"/>
          <w:szCs w:val="28"/>
        </w:rPr>
      </w:pPr>
    </w:p>
    <w:p w:rsidR="00050ABA" w:rsidRDefault="007B01EE">
      <w:pPr>
        <w:widowControl/>
        <w:ind w:right="-286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szCs w:val="28"/>
        </w:rPr>
        <w:t>ЦИФРОВАЯ ТРАНСФОРМАЦИЯ ФИНАНСОВОГО РЫНКА</w:t>
      </w:r>
    </w:p>
    <w:p w:rsidR="00050ABA" w:rsidRDefault="00050ABA">
      <w:pPr>
        <w:widowControl/>
        <w:jc w:val="center"/>
        <w:rPr>
          <w:sz w:val="28"/>
          <w:szCs w:val="28"/>
        </w:rPr>
      </w:pPr>
    </w:p>
    <w:p w:rsidR="00050ABA" w:rsidRDefault="007B01E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50ABA" w:rsidRDefault="00050ABA">
      <w:pPr>
        <w:widowControl/>
        <w:jc w:val="center"/>
        <w:rPr>
          <w:b/>
          <w:sz w:val="28"/>
          <w:szCs w:val="28"/>
        </w:rPr>
      </w:pPr>
    </w:p>
    <w:p w:rsidR="007B01EE" w:rsidRDefault="007B01EE" w:rsidP="007B01EE">
      <w:pPr>
        <w:widowControl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A50DB" w:rsidRDefault="005A50DB" w:rsidP="007B01EE">
      <w:pPr>
        <w:widowControl/>
        <w:jc w:val="center"/>
        <w:rPr>
          <w:sz w:val="28"/>
          <w:szCs w:val="28"/>
        </w:rPr>
      </w:pPr>
      <w:r w:rsidRPr="005A50DB">
        <w:rPr>
          <w:sz w:val="28"/>
          <w:szCs w:val="28"/>
        </w:rPr>
        <w:t>38.04.08 «Финансы и кредит»</w:t>
      </w:r>
    </w:p>
    <w:p w:rsidR="007B01EE" w:rsidRDefault="007B01EE" w:rsidP="007B01EE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0175">
        <w:rPr>
          <w:sz w:val="28"/>
          <w:szCs w:val="28"/>
        </w:rPr>
        <w:t>направленность программы магистратуры</w:t>
      </w:r>
      <w:r w:rsidRPr="009970A6">
        <w:rPr>
          <w:sz w:val="28"/>
          <w:szCs w:val="28"/>
        </w:rPr>
        <w:t xml:space="preserve"> </w:t>
      </w:r>
    </w:p>
    <w:p w:rsidR="00050ABA" w:rsidRDefault="007B01EE" w:rsidP="007B01EE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«Финансовая математика и анализ рынков»</w:t>
      </w:r>
    </w:p>
    <w:p w:rsidR="00050ABA" w:rsidRDefault="00050ABA">
      <w:pPr>
        <w:widowControl/>
        <w:jc w:val="center"/>
        <w:rPr>
          <w:sz w:val="22"/>
          <w:szCs w:val="22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jc w:val="center"/>
        <w:rPr>
          <w:sz w:val="22"/>
          <w:szCs w:val="22"/>
        </w:rPr>
      </w:pPr>
    </w:p>
    <w:p w:rsidR="00050ABA" w:rsidRDefault="00050ABA">
      <w:pPr>
        <w:widowControl/>
        <w:jc w:val="center"/>
        <w:rPr>
          <w:sz w:val="22"/>
          <w:szCs w:val="22"/>
        </w:rPr>
      </w:pPr>
    </w:p>
    <w:p w:rsidR="00050ABA" w:rsidRPr="00621676" w:rsidRDefault="007B01EE">
      <w:pPr>
        <w:widowControl/>
        <w:jc w:val="center"/>
        <w:rPr>
          <w:sz w:val="28"/>
          <w:szCs w:val="28"/>
        </w:rPr>
      </w:pPr>
      <w:r w:rsidRPr="00621676"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050ABA" w:rsidRPr="00700175" w:rsidRDefault="007B01EE">
      <w:pPr>
        <w:widowControl/>
        <w:jc w:val="center"/>
        <w:rPr>
          <w:sz w:val="28"/>
          <w:szCs w:val="28"/>
        </w:rPr>
      </w:pPr>
      <w:r w:rsidRPr="00700175">
        <w:rPr>
          <w:i/>
          <w:iCs/>
          <w:sz w:val="28"/>
          <w:szCs w:val="28"/>
        </w:rPr>
        <w:t xml:space="preserve"> (</w:t>
      </w:r>
      <w:bookmarkStart w:id="3" w:name="_Hlk117084302"/>
      <w:r w:rsidRPr="00700175">
        <w:rPr>
          <w:i/>
          <w:sz w:val="28"/>
          <w:szCs w:val="28"/>
        </w:rPr>
        <w:t>протокол №</w:t>
      </w:r>
      <w:r w:rsidR="009567DC" w:rsidRPr="00700175">
        <w:rPr>
          <w:i/>
          <w:sz w:val="28"/>
          <w:szCs w:val="28"/>
        </w:rPr>
        <w:t>42</w:t>
      </w:r>
      <w:r w:rsidRPr="00700175">
        <w:rPr>
          <w:i/>
          <w:sz w:val="28"/>
          <w:szCs w:val="28"/>
        </w:rPr>
        <w:t xml:space="preserve"> от «</w:t>
      </w:r>
      <w:r w:rsidR="009567DC" w:rsidRPr="00700175">
        <w:rPr>
          <w:i/>
          <w:sz w:val="28"/>
          <w:szCs w:val="28"/>
        </w:rPr>
        <w:t>21</w:t>
      </w:r>
      <w:r w:rsidRPr="00700175">
        <w:rPr>
          <w:i/>
          <w:sz w:val="28"/>
          <w:szCs w:val="28"/>
        </w:rPr>
        <w:t xml:space="preserve">» </w:t>
      </w:r>
      <w:r w:rsidR="009567DC" w:rsidRPr="00700175">
        <w:rPr>
          <w:i/>
          <w:sz w:val="28"/>
          <w:szCs w:val="28"/>
        </w:rPr>
        <w:t>февраля</w:t>
      </w:r>
      <w:r w:rsidRPr="00700175">
        <w:rPr>
          <w:i/>
          <w:sz w:val="28"/>
          <w:szCs w:val="28"/>
        </w:rPr>
        <w:t xml:space="preserve"> 202</w:t>
      </w:r>
      <w:r w:rsidR="009567DC" w:rsidRPr="00700175">
        <w:rPr>
          <w:i/>
          <w:sz w:val="28"/>
          <w:szCs w:val="28"/>
        </w:rPr>
        <w:t>4</w:t>
      </w:r>
      <w:r w:rsidRPr="00700175">
        <w:rPr>
          <w:i/>
          <w:sz w:val="28"/>
          <w:szCs w:val="28"/>
        </w:rPr>
        <w:t xml:space="preserve"> г.</w:t>
      </w:r>
      <w:r w:rsidRPr="00700175">
        <w:rPr>
          <w:i/>
          <w:iCs/>
          <w:sz w:val="28"/>
          <w:szCs w:val="28"/>
        </w:rPr>
        <w:t>)</w:t>
      </w:r>
      <w:bookmarkEnd w:id="3"/>
    </w:p>
    <w:p w:rsidR="00050ABA" w:rsidRPr="00700175" w:rsidRDefault="00050ABA">
      <w:pPr>
        <w:widowControl/>
        <w:jc w:val="center"/>
        <w:rPr>
          <w:i/>
          <w:iCs/>
          <w:sz w:val="28"/>
          <w:szCs w:val="28"/>
        </w:rPr>
      </w:pPr>
    </w:p>
    <w:p w:rsidR="000521AC" w:rsidRDefault="00B54AC9">
      <w:pPr>
        <w:widowControl/>
        <w:jc w:val="center"/>
        <w:rPr>
          <w:i/>
          <w:sz w:val="28"/>
          <w:szCs w:val="28"/>
        </w:rPr>
      </w:pPr>
      <w:r w:rsidRPr="00B54AC9">
        <w:rPr>
          <w:i/>
          <w:sz w:val="28"/>
          <w:szCs w:val="28"/>
        </w:rPr>
        <w:t>Одобрено Учебно-научным</w:t>
      </w:r>
    </w:p>
    <w:p w:rsidR="00B54AC9" w:rsidRDefault="00B54AC9" w:rsidP="000521AC">
      <w:pPr>
        <w:widowControl/>
        <w:rPr>
          <w:i/>
          <w:sz w:val="28"/>
          <w:szCs w:val="28"/>
        </w:rPr>
      </w:pPr>
      <w:r w:rsidRPr="00B54AC9">
        <w:rPr>
          <w:i/>
          <w:sz w:val="28"/>
          <w:szCs w:val="28"/>
        </w:rPr>
        <w:t xml:space="preserve"> </w:t>
      </w:r>
      <w:r w:rsidR="000521AC">
        <w:rPr>
          <w:i/>
          <w:sz w:val="28"/>
          <w:szCs w:val="28"/>
        </w:rPr>
        <w:t xml:space="preserve">             </w:t>
      </w:r>
      <w:r w:rsidRPr="00B54AC9">
        <w:rPr>
          <w:i/>
          <w:sz w:val="28"/>
          <w:szCs w:val="28"/>
        </w:rPr>
        <w:t xml:space="preserve">Департаментом финансовых рынков и финансового инжиниринга </w:t>
      </w:r>
    </w:p>
    <w:p w:rsidR="00050ABA" w:rsidRDefault="007B01EE">
      <w:pPr>
        <w:widowControl/>
        <w:jc w:val="center"/>
        <w:rPr>
          <w:sz w:val="28"/>
          <w:szCs w:val="28"/>
        </w:rPr>
      </w:pPr>
      <w:r w:rsidRPr="00700175">
        <w:rPr>
          <w:i/>
          <w:sz w:val="28"/>
          <w:szCs w:val="28"/>
        </w:rPr>
        <w:t>(протокол №</w:t>
      </w:r>
      <w:r w:rsidR="009567DC" w:rsidRPr="00700175">
        <w:rPr>
          <w:i/>
          <w:sz w:val="28"/>
          <w:szCs w:val="28"/>
        </w:rPr>
        <w:t>5</w:t>
      </w:r>
      <w:r w:rsidRPr="00700175">
        <w:rPr>
          <w:i/>
          <w:sz w:val="28"/>
          <w:szCs w:val="28"/>
        </w:rPr>
        <w:t xml:space="preserve"> от «</w:t>
      </w:r>
      <w:r w:rsidR="009567DC" w:rsidRPr="00700175">
        <w:rPr>
          <w:i/>
          <w:sz w:val="28"/>
          <w:szCs w:val="28"/>
        </w:rPr>
        <w:t>26</w:t>
      </w:r>
      <w:r w:rsidRPr="00700175">
        <w:rPr>
          <w:i/>
          <w:sz w:val="28"/>
          <w:szCs w:val="28"/>
        </w:rPr>
        <w:t xml:space="preserve">» </w:t>
      </w:r>
      <w:r w:rsidR="009567DC" w:rsidRPr="00700175">
        <w:rPr>
          <w:i/>
          <w:sz w:val="28"/>
          <w:szCs w:val="28"/>
        </w:rPr>
        <w:t>декабря</w:t>
      </w:r>
      <w:r w:rsidRPr="00700175">
        <w:rPr>
          <w:i/>
          <w:sz w:val="28"/>
          <w:szCs w:val="28"/>
        </w:rPr>
        <w:t xml:space="preserve"> 202</w:t>
      </w:r>
      <w:r w:rsidR="009567DC" w:rsidRPr="00700175">
        <w:rPr>
          <w:i/>
          <w:sz w:val="28"/>
          <w:szCs w:val="28"/>
        </w:rPr>
        <w:t xml:space="preserve">3 </w:t>
      </w:r>
      <w:r w:rsidRPr="00700175">
        <w:rPr>
          <w:i/>
          <w:sz w:val="28"/>
          <w:szCs w:val="28"/>
        </w:rPr>
        <w:t>г.</w:t>
      </w:r>
      <w:r w:rsidRPr="00700175">
        <w:rPr>
          <w:i/>
          <w:iCs/>
          <w:sz w:val="28"/>
          <w:szCs w:val="28"/>
        </w:rPr>
        <w:t>)</w:t>
      </w: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050ABA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050ABA" w:rsidRDefault="007B01EE">
      <w:pPr>
        <w:widowControl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050ABA" w:rsidRDefault="00050ABA" w:rsidP="007B01EE">
      <w:pPr>
        <w:widowControl/>
        <w:spacing w:line="276" w:lineRule="auto"/>
        <w:rPr>
          <w:i/>
          <w:sz w:val="24"/>
          <w:szCs w:val="24"/>
        </w:rPr>
        <w:sectPr w:rsidR="00050ABA" w:rsidSect="004D5F10">
          <w:footerReference w:type="default" r:id="rId9"/>
          <w:pgSz w:w="11906" w:h="16838"/>
          <w:pgMar w:top="1134" w:right="567" w:bottom="1134" w:left="1134" w:header="0" w:footer="708" w:gutter="0"/>
          <w:pgNumType w:start="2"/>
          <w:cols w:space="720"/>
          <w:formProt w:val="0"/>
          <w:docGrid w:linePitch="360" w:charSpace="16384"/>
        </w:sectPr>
      </w:pPr>
    </w:p>
    <w:p w:rsidR="006A34F4" w:rsidRPr="001306B4" w:rsidRDefault="006A34F4" w:rsidP="006A34F4">
      <w:pPr>
        <w:widowControl/>
        <w:shd w:val="clear" w:color="auto" w:fill="FFFFFF"/>
        <w:ind w:firstLine="709"/>
        <w:jc w:val="center"/>
        <w:rPr>
          <w:b/>
          <w:sz w:val="32"/>
          <w:szCs w:val="32"/>
        </w:rPr>
      </w:pPr>
      <w:r w:rsidRPr="001306B4">
        <w:rPr>
          <w:b/>
          <w:sz w:val="32"/>
          <w:szCs w:val="32"/>
        </w:rPr>
        <w:lastRenderedPageBreak/>
        <w:t>Содержание</w:t>
      </w:r>
    </w:p>
    <w:p w:rsidR="006A34F4" w:rsidRPr="001306B4" w:rsidRDefault="006A34F4" w:rsidP="006A34F4">
      <w:pPr>
        <w:widowControl/>
        <w:jc w:val="both"/>
        <w:rPr>
          <w:b/>
          <w:bCs/>
          <w:sz w:val="32"/>
          <w:szCs w:val="32"/>
        </w:rPr>
      </w:pPr>
      <w:r w:rsidRPr="001306B4">
        <w:rPr>
          <w:b/>
          <w:bCs/>
          <w:sz w:val="32"/>
          <w:szCs w:val="32"/>
        </w:rPr>
        <w:t xml:space="preserve"> </w:t>
      </w:r>
    </w:p>
    <w:p w:rsidR="006A34F4" w:rsidRDefault="006A34F4" w:rsidP="006A34F4">
      <w:pPr>
        <w:tabs>
          <w:tab w:val="right" w:leader="dot" w:pos="10195"/>
        </w:tabs>
        <w:spacing w:line="276" w:lineRule="auto"/>
        <w:rPr>
          <w:rFonts w:eastAsiaTheme="minorEastAsia"/>
          <w:sz w:val="22"/>
          <w:szCs w:val="22"/>
        </w:rPr>
      </w:pPr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39">
        <w:r w:rsidR="006A34F4" w:rsidRPr="001306B4">
          <w:rPr>
            <w:rFonts w:ascii="Times New Roman" w:hAnsi="Times New Roman" w:cs="Times New Roman"/>
            <w:webHidden/>
            <w:szCs w:val="28"/>
          </w:rPr>
          <w:t>1. Наименование дисциплины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0">
        <w:r w:rsidR="006A34F4" w:rsidRPr="001306B4">
          <w:rPr>
            <w:rFonts w:ascii="Times New Roman" w:hAnsi="Times New Roman" w:cs="Times New Roman"/>
            <w:webHidden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1">
        <w:r w:rsidR="006A34F4" w:rsidRPr="001306B4">
          <w:rPr>
            <w:rFonts w:ascii="Times New Roman" w:hAnsi="Times New Roman" w:cs="Times New Roman"/>
            <w:webHidden/>
            <w:szCs w:val="28"/>
          </w:rPr>
          <w:t>3. Место дисциплины в структуре образовательной программы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2">
        <w:r w:rsidR="006A34F4" w:rsidRPr="001306B4">
          <w:rPr>
            <w:rFonts w:ascii="Times New Roman" w:hAnsi="Times New Roman" w:cs="Times New Roman"/>
            <w:webHidden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3">
        <w:r w:rsidR="006A34F4" w:rsidRPr="001306B4">
          <w:rPr>
            <w:rFonts w:ascii="Times New Roman" w:hAnsi="Times New Roman" w:cs="Times New Roman"/>
            <w:webHidden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4">
        <w:r w:rsidR="006A34F4" w:rsidRPr="001306B4">
          <w:rPr>
            <w:rFonts w:ascii="Times New Roman" w:hAnsi="Times New Roman" w:cs="Times New Roman"/>
            <w:webHidden/>
            <w:szCs w:val="28"/>
          </w:rPr>
          <w:t>5.1. Содержание дисциплины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5">
        <w:r w:rsidR="006A34F4" w:rsidRPr="001306B4">
          <w:rPr>
            <w:rFonts w:ascii="Times New Roman" w:hAnsi="Times New Roman" w:cs="Times New Roman"/>
            <w:webHidden/>
            <w:szCs w:val="28"/>
          </w:rPr>
          <w:t>5.2. Учебно-тематический план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6">
        <w:r w:rsidR="006A34F4" w:rsidRPr="001306B4">
          <w:rPr>
            <w:rFonts w:ascii="Times New Roman" w:hAnsi="Times New Roman" w:cs="Times New Roman"/>
            <w:webHidden/>
            <w:szCs w:val="28"/>
          </w:rPr>
          <w:t>5.3. Содержание семинаров, практических занятий</w:t>
        </w:r>
      </w:hyperlink>
      <w:r w:rsidR="00C83D9F" w:rsidRPr="001306B4">
        <w:rPr>
          <w:rFonts w:ascii="Times New Roman" w:eastAsiaTheme="minorEastAsia" w:hAnsi="Times New Roman" w:cs="Times New Roman"/>
          <w:szCs w:val="28"/>
        </w:rPr>
        <w:t xml:space="preserve"> </w:t>
      </w:r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7">
        <w:r w:rsidR="006A34F4" w:rsidRPr="001306B4">
          <w:rPr>
            <w:rFonts w:ascii="Times New Roman" w:hAnsi="Times New Roman" w:cs="Times New Roman"/>
            <w:webHidden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8">
        <w:r w:rsidR="006A34F4" w:rsidRPr="001306B4">
          <w:rPr>
            <w:rFonts w:ascii="Times New Roman" w:hAnsi="Times New Roman" w:cs="Times New Roman"/>
            <w:webHidden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9">
        <w:r w:rsidR="006A34F4" w:rsidRPr="001306B4">
          <w:rPr>
            <w:rFonts w:ascii="Times New Roman" w:hAnsi="Times New Roman" w:cs="Times New Roman"/>
            <w:webHidden/>
            <w:szCs w:val="28"/>
          </w:rPr>
          <w:t>6.2. Перечень вопросов, заданий, тем для подготовки к текущему контролю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0">
        <w:r w:rsidR="006A34F4" w:rsidRPr="001306B4">
          <w:rPr>
            <w:rFonts w:ascii="Times New Roman" w:hAnsi="Times New Roman" w:cs="Times New Roman"/>
            <w:webHidden/>
            <w:szCs w:val="28"/>
          </w:rPr>
          <w:t>7. Фонд оценочных средств для проведения промежуточной аттестации обучающихся по дисциплине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1">
        <w:r w:rsidR="006A34F4" w:rsidRPr="001306B4">
          <w:rPr>
            <w:rFonts w:ascii="Times New Roman" w:hAnsi="Times New Roman" w:cs="Times New Roman"/>
            <w:webHidden/>
            <w:szCs w:val="28"/>
          </w:rPr>
          <w:t>8. Перечень основной и дополнительной учебной литературы, необходимой для освоения дисциплины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2">
        <w:r w:rsidR="006A34F4" w:rsidRPr="001306B4">
          <w:rPr>
            <w:rFonts w:ascii="Times New Roman" w:hAnsi="Times New Roman" w:cs="Times New Roman"/>
            <w:webHidden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3">
        <w:r w:rsidR="006A34F4" w:rsidRPr="001306B4">
          <w:rPr>
            <w:rFonts w:ascii="Times New Roman" w:hAnsi="Times New Roman" w:cs="Times New Roman"/>
            <w:webHidden/>
            <w:szCs w:val="28"/>
          </w:rPr>
          <w:t>10. Методические указания для обучающихся по освоению дисциплины</w:t>
        </w:r>
      </w:hyperlink>
    </w:p>
    <w:p w:rsidR="006A34F4" w:rsidRPr="001306B4" w:rsidRDefault="00425E73" w:rsidP="006A34F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4">
        <w:r w:rsidR="006A34F4" w:rsidRPr="001306B4">
          <w:rPr>
            <w:rFonts w:ascii="Times New Roman" w:hAnsi="Times New Roman" w:cs="Times New Roman"/>
            <w:webHidden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</w:hyperlink>
    </w:p>
    <w:p w:rsidR="00050ABA" w:rsidRDefault="00425E73" w:rsidP="006A34F4">
      <w:pPr>
        <w:tabs>
          <w:tab w:val="right" w:leader="dot" w:pos="10195"/>
        </w:tabs>
        <w:rPr>
          <w:rFonts w:eastAsiaTheme="minorEastAsia"/>
          <w:sz w:val="22"/>
          <w:szCs w:val="22"/>
        </w:rPr>
      </w:pPr>
      <w:hyperlink w:anchor="_Toc90919255">
        <w:r w:rsidR="006A34F4" w:rsidRPr="001306B4">
          <w:rPr>
            <w:webHidden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</w:hyperlink>
      <w:r w:rsidR="00C83D9F">
        <w:rPr>
          <w:rFonts w:eastAsiaTheme="minorEastAsia"/>
          <w:sz w:val="22"/>
          <w:szCs w:val="22"/>
        </w:rPr>
        <w:t xml:space="preserve"> </w:t>
      </w:r>
    </w:p>
    <w:p w:rsidR="00050ABA" w:rsidRDefault="00050ABA">
      <w:pPr>
        <w:tabs>
          <w:tab w:val="right" w:leader="dot" w:pos="10195"/>
        </w:tabs>
        <w:spacing w:line="360" w:lineRule="auto"/>
        <w:rPr>
          <w:rFonts w:eastAsiaTheme="minorEastAsia"/>
          <w:sz w:val="22"/>
          <w:szCs w:val="22"/>
        </w:rPr>
      </w:pPr>
    </w:p>
    <w:p w:rsidR="00050ABA" w:rsidRDefault="00050ABA">
      <w:pPr>
        <w:widowControl/>
        <w:sectPr w:rsidR="00050ABA" w:rsidSect="004D5F10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134" w:header="708" w:footer="708" w:gutter="0"/>
          <w:pgNumType w:start="3"/>
          <w:cols w:space="720"/>
          <w:formProt w:val="0"/>
          <w:titlePg/>
          <w:docGrid w:linePitch="360" w:charSpace="16384"/>
        </w:sectPr>
      </w:pPr>
    </w:p>
    <w:p w:rsidR="00050ABA" w:rsidRDefault="007B01EE">
      <w:pPr>
        <w:keepNext/>
        <w:widowControl/>
        <w:spacing w:line="276" w:lineRule="auto"/>
        <w:outlineLvl w:val="0"/>
        <w:rPr>
          <w:b/>
          <w:sz w:val="28"/>
          <w:szCs w:val="28"/>
        </w:rPr>
      </w:pPr>
      <w:bookmarkStart w:id="4" w:name="_Toc154267380"/>
      <w:bookmarkStart w:id="5" w:name="_Toc83116181"/>
      <w:r>
        <w:rPr>
          <w:b/>
          <w:sz w:val="28"/>
          <w:szCs w:val="28"/>
        </w:rPr>
        <w:lastRenderedPageBreak/>
        <w:t>1. Наименование дисциплины</w:t>
      </w:r>
      <w:bookmarkEnd w:id="4"/>
      <w:bookmarkEnd w:id="5"/>
    </w:p>
    <w:p w:rsidR="00050ABA" w:rsidRDefault="007B01EE">
      <w:pPr>
        <w:widowControl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Дисциплина «Цифровая трансформация финансового рынка»</w:t>
      </w:r>
    </w:p>
    <w:p w:rsidR="00050ABA" w:rsidRDefault="00050ABA">
      <w:pPr>
        <w:widowControl/>
        <w:spacing w:line="360" w:lineRule="auto"/>
        <w:ind w:firstLine="709"/>
        <w:jc w:val="both"/>
        <w:rPr>
          <w:sz w:val="28"/>
          <w:szCs w:val="24"/>
        </w:rPr>
      </w:pPr>
    </w:p>
    <w:p w:rsidR="00050ABA" w:rsidRDefault="007B01EE">
      <w:pPr>
        <w:widowControl/>
        <w:tabs>
          <w:tab w:val="left" w:pos="540"/>
        </w:tabs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6" w:name="_Toc83116182"/>
      <w:bookmarkStart w:id="7" w:name="_Toc154267381"/>
      <w:r>
        <w:rPr>
          <w:b/>
          <w:sz w:val="28"/>
          <w:szCs w:val="28"/>
        </w:rPr>
        <w:t>2</w:t>
      </w:r>
      <w:bookmarkEnd w:id="6"/>
      <w:r>
        <w:rPr>
          <w:b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</w:p>
    <w:p w:rsidR="00050ABA" w:rsidRDefault="00050ABA">
      <w:pPr>
        <w:widowControl/>
        <w:spacing w:line="360" w:lineRule="auto"/>
        <w:ind w:firstLine="709"/>
        <w:jc w:val="both"/>
        <w:rPr>
          <w:sz w:val="28"/>
          <w:szCs w:val="24"/>
        </w:rPr>
      </w:pPr>
    </w:p>
    <w:p w:rsidR="00050ABA" w:rsidRDefault="007B01EE">
      <w:pPr>
        <w:widowControl/>
        <w:spacing w:line="360" w:lineRule="auto"/>
        <w:ind w:firstLine="709"/>
        <w:jc w:val="right"/>
        <w:rPr>
          <w:sz w:val="28"/>
          <w:szCs w:val="24"/>
        </w:rPr>
      </w:pPr>
      <w:r>
        <w:rPr>
          <w:sz w:val="28"/>
          <w:szCs w:val="24"/>
        </w:rPr>
        <w:t>Таблица 1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2695"/>
        <w:gridCol w:w="4222"/>
      </w:tblGrid>
      <w:tr w:rsidR="00580CD4" w:rsidTr="00580CD4">
        <w:trPr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CD4" w:rsidRPr="001306B4" w:rsidRDefault="00580CD4" w:rsidP="00580CD4">
            <w:pPr>
              <w:tabs>
                <w:tab w:val="left" w:pos="540"/>
              </w:tabs>
              <w:spacing w:line="26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306B4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CD4" w:rsidRPr="001306B4" w:rsidRDefault="00580CD4" w:rsidP="00580CD4">
            <w:pPr>
              <w:tabs>
                <w:tab w:val="left" w:pos="540"/>
              </w:tabs>
              <w:spacing w:line="26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306B4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CD4" w:rsidRPr="001306B4" w:rsidRDefault="00580CD4" w:rsidP="00580CD4">
            <w:pPr>
              <w:tabs>
                <w:tab w:val="left" w:pos="540"/>
              </w:tabs>
              <w:spacing w:line="26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306B4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CD4" w:rsidRPr="001306B4" w:rsidRDefault="00580CD4" w:rsidP="00580CD4">
            <w:pPr>
              <w:tabs>
                <w:tab w:val="left" w:pos="540"/>
              </w:tabs>
              <w:spacing w:line="26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306B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50ABA" w:rsidTr="00580CD4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Способен решать практические и (или) научно-исследовательские задачи как в деятельности различных институтов и инфраструктуры финансового рынка, так и на уровне российского и мирового финансового рынка, публично-правовых образований на основе фундаментальной теоретической подготовки в области финансов и кредита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numPr>
                <w:ilvl w:val="0"/>
                <w:numId w:val="3"/>
              </w:numPr>
              <w:tabs>
                <w:tab w:val="left" w:pos="288"/>
              </w:tabs>
              <w:spacing w:line="264" w:lineRule="auto"/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Выявляет проблемы в деятельности финансовых органов, различных институтов и инфраструктуры финансового рынка,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numPr>
                <w:ilvl w:val="0"/>
                <w:numId w:val="3"/>
              </w:numPr>
              <w:tabs>
                <w:tab w:val="left" w:pos="288"/>
              </w:tabs>
              <w:spacing w:line="264" w:lineRule="auto"/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критический анализ выявленных проблемных ситуаций.</w:t>
            </w: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numPr>
                <w:ilvl w:val="0"/>
                <w:numId w:val="3"/>
              </w:numPr>
              <w:tabs>
                <w:tab w:val="left" w:pos="288"/>
              </w:tabs>
              <w:spacing w:line="264" w:lineRule="auto"/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Выдвигает самостоятельные гипотезы при решении научно-исследовательских задач в области финансов и кредита.</w:t>
            </w: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numPr>
                <w:ilvl w:val="0"/>
                <w:numId w:val="3"/>
              </w:numPr>
              <w:tabs>
                <w:tab w:val="left" w:pos="288"/>
              </w:tabs>
              <w:spacing w:line="264" w:lineRule="auto"/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эффективное решение проблем, предлагает новые эффективные проекты, вырабатывает стратегию и планы действий.</w:t>
            </w: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мотивы и факторы цифровой трансформации финансового рынка и его инфраструктуры.</w:t>
            </w: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 –</w:t>
            </w:r>
            <w:r>
              <w:rPr>
                <w:sz w:val="24"/>
                <w:szCs w:val="24"/>
              </w:rPr>
              <w:t xml:space="preserve"> оценивать тенденции и перспективы влияния цифровой трансформации финансового рынка на экономическое развитие на национальном и международном уровнях.</w:t>
            </w: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b/>
                <w:sz w:val="24"/>
                <w:szCs w:val="24"/>
              </w:rPr>
            </w:pP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приемы и методы критического анализа проблемных ситуаций на уровне финансовых институтов, затрагиваемых цифровой трансформацией, и на уровне меняющейся финансовой системы.</w:t>
            </w: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 –</w:t>
            </w:r>
            <w:r>
              <w:rPr>
                <w:sz w:val="24"/>
                <w:szCs w:val="24"/>
              </w:rPr>
              <w:t xml:space="preserve"> использовать основные приемы и методы критического анализа проблемных ситуаций на уровне финансовых институтов, затрагиваемых цифровой </w:t>
            </w:r>
            <w:r>
              <w:rPr>
                <w:sz w:val="24"/>
                <w:szCs w:val="24"/>
              </w:rPr>
              <w:lastRenderedPageBreak/>
              <w:t>трансформацией, и на уровне меняющейся финансовой системы.</w:t>
            </w: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и подходы формулирования гипотез при решении научно-исследовательских задач в области финансов и кредита</w:t>
            </w: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 –</w:t>
            </w:r>
            <w:r>
              <w:rPr>
                <w:sz w:val="24"/>
                <w:szCs w:val="24"/>
              </w:rPr>
              <w:t xml:space="preserve"> реализовывать знания принципов и подходов формулирования гипотез при решении научно-исследовательских задач в области финансов и кредита на практике.</w:t>
            </w: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способы эффективного решения проблем, в том числе, посредством стратегического и проектного подхода, процедуры планирования действий.</w:t>
            </w: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 –</w:t>
            </w:r>
            <w:r>
              <w:rPr>
                <w:sz w:val="24"/>
                <w:szCs w:val="24"/>
              </w:rPr>
              <w:t xml:space="preserve"> использовать на практике основные способы эффективного решения проблем, в том числе, посредством стратегического и проектного подхода, процедуры планирования действий.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</w:tc>
      </w:tr>
      <w:tr w:rsidR="00050ABA" w:rsidTr="00580CD4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</w:t>
            </w:r>
            <w:r>
              <w:rPr>
                <w:sz w:val="24"/>
                <w:szCs w:val="24"/>
              </w:rPr>
              <w:lastRenderedPageBreak/>
              <w:t>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numPr>
                <w:ilvl w:val="0"/>
                <w:numId w:val="4"/>
              </w:numPr>
              <w:tabs>
                <w:tab w:val="clear" w:pos="0"/>
                <w:tab w:val="left" w:pos="5"/>
                <w:tab w:val="left" w:pos="298"/>
              </w:tabs>
              <w:spacing w:line="264" w:lineRule="auto"/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микроуровней.</w:t>
            </w:r>
          </w:p>
          <w:p w:rsidR="00050ABA" w:rsidRDefault="00050ABA">
            <w:pPr>
              <w:tabs>
                <w:tab w:val="left" w:pos="5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numPr>
                <w:ilvl w:val="0"/>
                <w:numId w:val="4"/>
              </w:numPr>
              <w:tabs>
                <w:tab w:val="clear" w:pos="0"/>
                <w:tab w:val="left" w:pos="5"/>
                <w:tab w:val="left" w:pos="298"/>
              </w:tabs>
              <w:spacing w:line="264" w:lineRule="auto"/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Демонстрирует возможности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:rsidR="00050ABA" w:rsidRDefault="00050ABA">
            <w:pPr>
              <w:tabs>
                <w:tab w:val="left" w:pos="5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numPr>
                <w:ilvl w:val="0"/>
                <w:numId w:val="4"/>
              </w:numPr>
              <w:tabs>
                <w:tab w:val="clear" w:pos="0"/>
                <w:tab w:val="left" w:pos="5"/>
                <w:tab w:val="left" w:pos="298"/>
              </w:tabs>
              <w:spacing w:line="264" w:lineRule="auto"/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050ABA" w:rsidRDefault="00050ABA">
            <w:pPr>
              <w:tabs>
                <w:tab w:val="left" w:pos="5"/>
                <w:tab w:val="left" w:pos="147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050ABA" w:rsidRDefault="00050ABA">
            <w:pPr>
              <w:tabs>
                <w:tab w:val="left" w:pos="5"/>
                <w:tab w:val="left" w:pos="147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– основные модели и методы моделирования, требующиеся для отображения и выявления причинно-следственных связей во всем спектре экономических и финансовых объектов и рисков макро- и микроуровней.</w:t>
            </w: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– </w:t>
            </w:r>
            <w:r>
              <w:rPr>
                <w:sz w:val="24"/>
                <w:szCs w:val="24"/>
              </w:rPr>
              <w:t>использовать на практике модели и методы моделирования, требующиеся для отображения и выявления причинно-следственных связей в разрезе экономических и финансовых объектов и рисков макро- и микроуровней.</w:t>
            </w: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основные возможности верификации результатов </w:t>
            </w:r>
            <w:r>
              <w:rPr>
                <w:sz w:val="24"/>
                <w:szCs w:val="24"/>
              </w:rPr>
              <w:lastRenderedPageBreak/>
              <w:t>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– </w:t>
            </w:r>
            <w:r>
              <w:rPr>
                <w:sz w:val="24"/>
                <w:szCs w:val="24"/>
              </w:rPr>
              <w:t>использовать на практике основные возможности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основные принципы и методы системного анализа для поиска и структуризации решений по преодолению проблем и урегулированию рисков экономических и финансовых объектов.</w:t>
            </w:r>
          </w:p>
          <w:p w:rsidR="00050ABA" w:rsidRDefault="007B01EE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–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практике основные принципы и методы системного анализа для поиска и структуризации решений по преодолению проблем и урегулированию рисков экономических и финансовых объектов.</w:t>
            </w:r>
          </w:p>
          <w:p w:rsidR="00050ABA" w:rsidRDefault="00050ABA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</w:tc>
      </w:tr>
    </w:tbl>
    <w:p w:rsidR="00050ABA" w:rsidRDefault="00050ABA" w:rsidP="00580CD4">
      <w:pPr>
        <w:widowControl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spacing w:line="360" w:lineRule="auto"/>
        <w:jc w:val="both"/>
        <w:outlineLvl w:val="0"/>
        <w:rPr>
          <w:b/>
          <w:sz w:val="28"/>
          <w:szCs w:val="28"/>
        </w:rPr>
      </w:pPr>
      <w:bookmarkStart w:id="8" w:name="_Toc154267382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8"/>
    </w:p>
    <w:p w:rsidR="00050ABA" w:rsidRDefault="007B01EE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«Цифровая трансформация финансового рынка» </w:t>
      </w:r>
      <w:r w:rsidR="00580CD4">
        <w:rPr>
          <w:sz w:val="28"/>
          <w:szCs w:val="28"/>
        </w:rPr>
        <w:t>входит в модуль дисциплин по выбору, углубляющих освоение программы магистратуры по направлению подготовки</w:t>
      </w:r>
      <w:r>
        <w:rPr>
          <w:sz w:val="28"/>
          <w:szCs w:val="28"/>
        </w:rPr>
        <w:t xml:space="preserve"> 38.04.08 «Финансы и кредит»</w:t>
      </w:r>
      <w:r w:rsidR="00580CD4">
        <w:rPr>
          <w:sz w:val="28"/>
          <w:szCs w:val="28"/>
        </w:rPr>
        <w:t>, направленность программы магистратуры «</w:t>
      </w:r>
      <w:r w:rsidR="00580CD4" w:rsidRPr="00580CD4">
        <w:rPr>
          <w:sz w:val="28"/>
          <w:szCs w:val="28"/>
        </w:rPr>
        <w:t>Финансовая математика и анализ рынков</w:t>
      </w:r>
      <w:r w:rsidR="00580CD4">
        <w:rPr>
          <w:sz w:val="28"/>
          <w:szCs w:val="28"/>
        </w:rPr>
        <w:t>»</w:t>
      </w:r>
    </w:p>
    <w:p w:rsidR="00050ABA" w:rsidRDefault="00050ABA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050ABA" w:rsidRDefault="00050ABA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050ABA" w:rsidRDefault="007B01EE">
      <w:pPr>
        <w:widowControl/>
        <w:jc w:val="both"/>
        <w:outlineLvl w:val="0"/>
        <w:rPr>
          <w:b/>
          <w:bCs/>
          <w:sz w:val="28"/>
          <w:szCs w:val="28"/>
        </w:rPr>
      </w:pPr>
      <w:bookmarkStart w:id="9" w:name="_Toc154267383"/>
      <w:r>
        <w:rPr>
          <w:b/>
          <w:bCs/>
          <w:sz w:val="28"/>
          <w:szCs w:val="28"/>
        </w:rPr>
        <w:lastRenderedPageBreak/>
        <w:t xml:space="preserve">4. </w:t>
      </w:r>
      <w:bookmarkStart w:id="10" w:name="_Toc83116184"/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:rsidR="00050ABA" w:rsidRDefault="00050ABA">
      <w:pPr>
        <w:widowControl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6"/>
        <w:gridCol w:w="2553"/>
        <w:gridCol w:w="2546"/>
      </w:tblGrid>
      <w:tr w:rsidR="00050ABA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050ABA" w:rsidRDefault="007B01E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:rsidR="00050ABA" w:rsidRDefault="007B01E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50ABA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</w:rPr>
              <w:t>/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108</w:t>
            </w:r>
          </w:p>
        </w:tc>
      </w:tr>
      <w:tr w:rsidR="00050ABA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24</w:t>
            </w:r>
          </w:p>
        </w:tc>
      </w:tr>
      <w:tr w:rsidR="00050ABA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8</w:t>
            </w:r>
          </w:p>
        </w:tc>
      </w:tr>
      <w:tr w:rsidR="00050ABA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16</w:t>
            </w:r>
          </w:p>
        </w:tc>
      </w:tr>
      <w:tr w:rsidR="00050ABA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84</w:t>
            </w:r>
          </w:p>
        </w:tc>
      </w:tr>
      <w:tr w:rsidR="00050ABA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050ABA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Зачет</w:t>
            </w:r>
          </w:p>
        </w:tc>
      </w:tr>
    </w:tbl>
    <w:p w:rsidR="00050ABA" w:rsidRDefault="00050ABA">
      <w:pPr>
        <w:widowControl/>
        <w:jc w:val="both"/>
        <w:rPr>
          <w:sz w:val="24"/>
          <w:szCs w:val="24"/>
          <w:lang w:val="x-none"/>
        </w:rPr>
      </w:pPr>
    </w:p>
    <w:p w:rsidR="00050ABA" w:rsidRDefault="00050ABA">
      <w:pPr>
        <w:widowControl/>
        <w:rPr>
          <w:b/>
          <w:sz w:val="24"/>
          <w:szCs w:val="24"/>
        </w:rPr>
      </w:pPr>
    </w:p>
    <w:p w:rsidR="00050ABA" w:rsidRDefault="007B01EE">
      <w:pPr>
        <w:widowControl/>
        <w:jc w:val="both"/>
        <w:outlineLvl w:val="0"/>
        <w:rPr>
          <w:b/>
          <w:bCs/>
          <w:sz w:val="28"/>
          <w:szCs w:val="28"/>
        </w:rPr>
      </w:pPr>
      <w:bookmarkStart w:id="11" w:name="_Toc154267384"/>
      <w:bookmarkStart w:id="12" w:name="_Toc83116185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:rsidR="00050ABA" w:rsidRDefault="00050ABA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050ABA" w:rsidRDefault="007B01EE">
      <w:pPr>
        <w:widowControl/>
        <w:spacing w:line="360" w:lineRule="auto"/>
        <w:jc w:val="both"/>
        <w:outlineLvl w:val="1"/>
        <w:rPr>
          <w:b/>
          <w:bCs/>
          <w:sz w:val="28"/>
          <w:szCs w:val="28"/>
        </w:rPr>
      </w:pPr>
      <w:bookmarkStart w:id="13" w:name="_Toc83116186"/>
      <w:bookmarkStart w:id="14" w:name="_Toc154267385"/>
      <w:r>
        <w:rPr>
          <w:b/>
          <w:bCs/>
          <w:sz w:val="28"/>
          <w:szCs w:val="28"/>
        </w:rPr>
        <w:t>5.1 Содержание дисциплины</w:t>
      </w:r>
      <w:bookmarkEnd w:id="13"/>
      <w:bookmarkEnd w:id="14"/>
    </w:p>
    <w:p w:rsidR="00050ABA" w:rsidRDefault="00050ABA">
      <w:pPr>
        <w:widowControl/>
        <w:spacing w:line="360" w:lineRule="auto"/>
        <w:jc w:val="both"/>
        <w:rPr>
          <w:b/>
          <w:sz w:val="28"/>
          <w:szCs w:val="28"/>
        </w:rPr>
      </w:pPr>
    </w:p>
    <w:p w:rsidR="00050ABA" w:rsidRDefault="007B01EE">
      <w:pPr>
        <w:widowControl/>
        <w:spacing w:after="160"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Основные тренды цифровой трансформации финансового рынка</w:t>
      </w:r>
    </w:p>
    <w:p w:rsidR="00050ABA" w:rsidRDefault="007B01EE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Причины и предпосылки цифровой трансформации финансового рынка: технологические, макроэкономические, микроэкономические. </w:t>
      </w:r>
    </w:p>
    <w:p w:rsidR="00050ABA" w:rsidRDefault="007B01EE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Роль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распределенных реестров в цифровой трансформации финансового рынка. Понятие распределенного реестра в российском праве. </w:t>
      </w:r>
    </w:p>
    <w:p w:rsidR="00050ABA" w:rsidRDefault="007B01EE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Современные тенденции в сфере финтех. </w:t>
      </w:r>
      <w:r>
        <w:rPr>
          <w:rFonts w:eastAsia="Calibri"/>
          <w:sz w:val="28"/>
          <w:szCs w:val="28"/>
          <w:lang w:eastAsia="en-US"/>
        </w:rPr>
        <w:t xml:space="preserve">Понятие смарт-контракта. Роль смарт-контрактов на современном этапе дезинтермедиации. </w:t>
      </w:r>
      <w:r>
        <w:rPr>
          <w:sz w:val="28"/>
          <w:szCs w:val="28"/>
        </w:rPr>
        <w:t xml:space="preserve">Цифровые платформы. Робоэдвайзинг и его виды. </w:t>
      </w:r>
      <w:r>
        <w:rPr>
          <w:rFonts w:eastAsia="Calibri"/>
          <w:sz w:val="28"/>
          <w:szCs w:val="28"/>
          <w:lang w:eastAsia="en-US"/>
        </w:rPr>
        <w:t xml:space="preserve">Искусственный интеллект и ожидания его влияния на финансовый рынок. </w:t>
      </w:r>
    </w:p>
    <w:p w:rsidR="00050ABA" w:rsidRDefault="007B01EE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цифровизации на структуру, состав участников, дизайн, прочие параметры и характеристики финансового рынка. </w:t>
      </w:r>
    </w:p>
    <w:p w:rsidR="00050ABA" w:rsidRDefault="007B01EE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Децентрализованные финансы (DeFi). Понятие децентрализованных финансов. Отличия DeFi от традиционных финансов. Роль и место смарт-контрактов в системе DeFi. Преимущества и проблемы децентрализованных финансов.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Токенизация активов: понятие и функции. Децентрализованные автономные организации: принципы формирования и функционирования, концепция управления, риски.</w:t>
      </w:r>
    </w:p>
    <w:p w:rsidR="00050ABA" w:rsidRDefault="00050ABA">
      <w:pPr>
        <w:widowControl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spacing w:after="160" w:line="360" w:lineRule="auto"/>
        <w:ind w:firstLine="567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Тема 2. Финтех-трансформация финансового рынка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4"/>
          <w:szCs w:val="24"/>
        </w:rPr>
      </w:pPr>
      <w:r>
        <w:rPr>
          <w:rFonts w:eastAsia="Calibri"/>
          <w:sz w:val="28"/>
          <w:szCs w:val="28"/>
          <w:lang w:eastAsia="en-US"/>
        </w:rPr>
        <w:t xml:space="preserve">Основные </w:t>
      </w:r>
      <w:r>
        <w:rPr>
          <w:sz w:val="28"/>
          <w:szCs w:val="28"/>
        </w:rPr>
        <w:t>сферы финтех-трансформации финансового рынка.</w:t>
      </w:r>
      <w:r>
        <w:rPr>
          <w:rFonts w:eastAsia="Calibri"/>
          <w:sz w:val="28"/>
          <w:szCs w:val="28"/>
          <w:lang w:eastAsia="en-US"/>
        </w:rPr>
        <w:t xml:space="preserve"> Современные тенденции в сфере финтех-платежей: платежные решения B2B; финтех-аналог традиционного кредита BNPL; снижение стоимости транзакций и услуг для конечного потребителя и пр. </w:t>
      </w:r>
      <w:proofErr w:type="spellStart"/>
      <w:r>
        <w:rPr>
          <w:rFonts w:eastAsia="Calibri"/>
          <w:sz w:val="28"/>
          <w:szCs w:val="28"/>
          <w:lang w:eastAsia="en-US"/>
        </w:rPr>
        <w:t>Финтех</w:t>
      </w:r>
      <w:proofErr w:type="spellEnd"/>
      <w:r>
        <w:rPr>
          <w:rFonts w:eastAsia="Calibri"/>
          <w:sz w:val="28"/>
          <w:szCs w:val="28"/>
          <w:lang w:eastAsia="en-US"/>
        </w:rPr>
        <w:t>-страхование (</w:t>
      </w:r>
      <w:proofErr w:type="spellStart"/>
      <w:r>
        <w:rPr>
          <w:rFonts w:eastAsia="Calibri"/>
          <w:sz w:val="28"/>
          <w:szCs w:val="28"/>
          <w:lang w:eastAsia="en-US"/>
        </w:rPr>
        <w:t>InsurTech</w:t>
      </w:r>
      <w:proofErr w:type="spellEnd"/>
      <w:r>
        <w:rPr>
          <w:rFonts w:eastAsia="Calibri"/>
          <w:sz w:val="28"/>
          <w:szCs w:val="28"/>
          <w:lang w:eastAsia="en-US"/>
        </w:rPr>
        <w:t>) и его тенденции: SaaS-решения; электронные страховые технологии и пр.</w:t>
      </w:r>
      <w:r>
        <w:t xml:space="preserve">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Тенденции в сегменте</w:t>
      </w:r>
      <w:r>
        <w:rPr>
          <w:bCs/>
          <w:iCs/>
          <w:sz w:val="28"/>
          <w:szCs w:val="28"/>
        </w:rPr>
        <w:t xml:space="preserve"> управления активами</w:t>
      </w:r>
      <w:r>
        <w:rPr>
          <w:sz w:val="28"/>
          <w:szCs w:val="28"/>
        </w:rPr>
        <w:t xml:space="preserve">: предоставление клиентам таргетируемой персонализированной информации; развитие решений и продуктов для клиентов с разным уровнем благосостояния; сочетание управления активами с принципами ESG; использование искусственного интеллекта. </w:t>
      </w:r>
    </w:p>
    <w:p w:rsidR="00050ABA" w:rsidRDefault="007B01EE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Тенденции развития Regtech: совершенствование технологических возможностей оперативной обработки нормативных изменений; применение технологий машинного обучения и искусственного интеллекта для создания решений ПОД/ФТ; применение искусственного интеллекта для сбора и обработки информации о текущих и прогнозируемых финансовых рисках. </w:t>
      </w:r>
    </w:p>
    <w:p w:rsidR="00050ABA" w:rsidRDefault="007B01EE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Тенденции в сфере кибербезопасности: улучшение видимости и контроль поставщиков облачных сервисов; реагирование на киберриски с сокращением необходимости вмешательства человека; приобретение крупнейшими провайдерами нишевых игроков.</w:t>
      </w:r>
    </w:p>
    <w:p w:rsidR="00050ABA" w:rsidRDefault="00050ABA">
      <w:pPr>
        <w:widowControl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spacing w:after="160"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Цифровые финансовые активы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цифровых финансовых активов. Цифровые права, утилитарные цифровые права и цифровые свидетельства. Понятие «информационная система» и «оператор информационной системы» применительно к цифровым финансовым активам.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Выпуск цифровых финансовых активов: возникновение прав, удостоверенных цифровыми финансовыми активами, у их первого обладателя; вид и объем прав, которые удостоверяют выпускаемые цифровые финансовые активы; решение о выпуске цифровых финансовых активов, его форма, содержание, порядок разработки и размещения.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цифровых финансовых активов: порядок внесения, изменения и погашения записей о цифровых финансовых активах; критерии обладателя цифровых финансовых активов.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Обращение цифровых финансовых активов: порядок перехода прав, удостоверенных цифровыми финансовыми активами, к новому приобретателю; ограничение или обременение права распоряжаться цифровыми финансовыми активами; доступ к информационной системе, в которой учитываются цифровые финансовые активы.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Цифровые финансовые активы, приобретение которых может осуществляться только лицом, являющимся квалифицированным инвестором.</w:t>
      </w:r>
    </w:p>
    <w:p w:rsidR="00050ABA" w:rsidRDefault="00050ABA">
      <w:pPr>
        <w:widowControl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spacing w:after="160"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Тема 4. Оператор информационной системы и оператор обмена цифровых финансовых активов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Оператор информационной системы, в которой осуществляется выпуск цифровых финансовых активов. Состав и содержание правил информационной системы, в которой осуществляется выпуск цифровых финансовых активов.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Субъекты и органы управления оператора информационной системы. Квалификационные требования, наличие службы внутреннего контроля и службы управления рисками оператора информационной системы, в которой осуществляется выпуск цифровых финансовых активов.</w:t>
      </w:r>
      <w:r>
        <w:t xml:space="preserve"> </w:t>
      </w:r>
      <w:r>
        <w:rPr>
          <w:sz w:val="28"/>
          <w:szCs w:val="28"/>
        </w:rPr>
        <w:t xml:space="preserve">Номинальный счет оператора информационной системы и расчеты по сделкам, совершенным с использованием электронной платформы. Требования к размеру уставного капитала и размеру чистых активов для оператора информационной системы, который осуществляет расчеты по сделкам, совершенным с использованием электронной платформы.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Реестр пользователей информационной системы. Реестр операторов информационных систем. Надзор Банка России за операторами информационных систем.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>Понятие и функции оператора обмена цифровых финансовых активов. Субъекты, получающие функции операторов обмена цифровых финансовых активов. Реестр операторов обмена цифровых финансовых активов.</w:t>
      </w:r>
      <w:r>
        <w:t xml:space="preserve"> </w:t>
      </w:r>
      <w:r>
        <w:rPr>
          <w:sz w:val="28"/>
          <w:szCs w:val="28"/>
        </w:rPr>
        <w:t>Номинальный счет оператора обмена цифровых финансовых активов и расчеты по сделкам, совершенным с использованием электронной платформы.</w:t>
      </w:r>
      <w:r>
        <w:t xml:space="preserve">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>Правила обмена цифровых финансовых активов и порядок их согласования.</w:t>
      </w:r>
      <w:r>
        <w:t xml:space="preserve">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и размещения цифровых финансовых активов, удостоверяющих возможность осуществления прав по эмиссионным ценным бумагам, право требовать передачи эмиссионных ценных бумаг.</w:t>
      </w:r>
    </w:p>
    <w:p w:rsidR="00050ABA" w:rsidRDefault="00050ABA">
      <w:pPr>
        <w:widowControl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spacing w:after="160"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Тема 5. Цифровые валюты, криптовалюты и стейблкойны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цифровой валюты. Выпуск цифровой валюты в Российской Федерации. Организация обращения в Российской Федерации цифровой валюты.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цифровой валюты центрального банка (ЦВЦБ). Модели ЦВЦБ. Преимущества ЦВЦБ: устранение риска контрагента, финансовая интеграция, повышение устойчивости внутренних платежных систем, развитие конкуренции, улучшение доступа к деньгам, повышение эффективности платежей и прозрачности денежных потоков, снижение транзакционных издержек. Риски использования ЦВЦБ: киберриски, контроль конфиденциальности данных.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>Понятие криптовалюты. Возникновение криптовалют. Биткойн как первый инструмент, решивший проблему двойной траты цифровых денег без помощи доверенного посредника.</w:t>
      </w:r>
      <w:r>
        <w:t xml:space="preserve">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Компьютерные программы с открытым исходным кодом в роли регулятора и источника денежно-кредитной политики и протоколов обработки платежей. </w:t>
      </w:r>
      <w:proofErr w:type="spellStart"/>
      <w:r>
        <w:rPr>
          <w:sz w:val="28"/>
          <w:szCs w:val="28"/>
        </w:rPr>
        <w:t>Форки</w:t>
      </w:r>
      <w:proofErr w:type="spellEnd"/>
      <w:r>
        <w:rPr>
          <w:sz w:val="28"/>
          <w:szCs w:val="28"/>
        </w:rPr>
        <w:t xml:space="preserve">. Противоречивость свойств криптовалюты как средства обмена и средства сбережений. Риски использования криптовалют: риски для системы </w:t>
      </w:r>
      <w:proofErr w:type="spellStart"/>
      <w:r>
        <w:rPr>
          <w:sz w:val="28"/>
          <w:szCs w:val="28"/>
        </w:rPr>
        <w:t>фиатных</w:t>
      </w:r>
      <w:proofErr w:type="spellEnd"/>
      <w:r>
        <w:rPr>
          <w:sz w:val="28"/>
          <w:szCs w:val="28"/>
        </w:rPr>
        <w:t xml:space="preserve"> денег; финансирование незаконной деятельности и незаконных операций и пр.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Централизованные и децентрализованные биржи для торговли криптоактивами. Стейблкойны: понятие, история возникновения, основания и практика использования. Эффективность и регуляторный арбитраж в использовании стейблкойнов. Проблемы стабильности стейблкойнов.</w:t>
      </w:r>
    </w:p>
    <w:p w:rsidR="00050ABA" w:rsidRDefault="00050ABA">
      <w:pPr>
        <w:widowControl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spacing w:after="160"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Инвестирование посредством инвестиционных платформ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инвестиционной платформы. Оператор и участники инвестиционной платформы. Деятельность по организации привлечения инвестиций</w:t>
      </w:r>
      <w:r>
        <w:t xml:space="preserve"> </w:t>
      </w:r>
      <w:r>
        <w:rPr>
          <w:sz w:val="28"/>
          <w:szCs w:val="28"/>
        </w:rPr>
        <w:t>посредством инвестиционных платформ.</w:t>
      </w:r>
      <w:r>
        <w:t xml:space="preserve"> </w:t>
      </w:r>
      <w:r>
        <w:rPr>
          <w:sz w:val="28"/>
          <w:szCs w:val="28"/>
        </w:rPr>
        <w:t xml:space="preserve">Правила инвестиционной платформы: содержание, порядок установления, согласования и изменения.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инвестирования с использованием инвестиционной платформы: 1) путем предоставления займов; 2) путем приобретения эмиссионных ценных бумаг, размещаемых с использованием инвестиционной платформы; 3) путем приобретения утилитарных цифровых прав; 4) путем приобретения цифровых финансовых активов.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Понятия краудфандинга, краудлендинга, краудинестинга. Специализация краудфандинговых платформ. Ограничения на привлечение инвестиций с использованием инвестиционных платформ.</w:t>
      </w:r>
      <w:r>
        <w:t xml:space="preserve"> </w:t>
      </w:r>
      <w:r>
        <w:rPr>
          <w:sz w:val="28"/>
          <w:szCs w:val="28"/>
        </w:rPr>
        <w:t xml:space="preserve">Особенности инвестирования физическими лицами с использованием инвестиционных платформ.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инвестиционной платформе и к оператору инвестиционной платформы. Порядок инвестирования с использованием инвестиционной платформы. </w:t>
      </w:r>
    </w:p>
    <w:p w:rsidR="00050ABA" w:rsidRDefault="007B01EE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и надзор в сфере инвестиционных платформ. Реестр операторов инвестиционных платформ. </w:t>
      </w: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050ABA">
      <w:pPr>
        <w:widowControl/>
        <w:jc w:val="both"/>
        <w:rPr>
          <w:sz w:val="28"/>
          <w:szCs w:val="28"/>
        </w:rPr>
      </w:pPr>
    </w:p>
    <w:p w:rsidR="00050ABA" w:rsidRDefault="007B01EE">
      <w:pPr>
        <w:widowControl/>
        <w:spacing w:line="360" w:lineRule="auto"/>
        <w:jc w:val="both"/>
        <w:outlineLvl w:val="1"/>
        <w:rPr>
          <w:b/>
          <w:sz w:val="28"/>
          <w:szCs w:val="28"/>
        </w:rPr>
      </w:pPr>
      <w:bookmarkStart w:id="15" w:name="_Toc154267386"/>
      <w:bookmarkStart w:id="16" w:name="_Toc83116187"/>
      <w:r>
        <w:rPr>
          <w:b/>
          <w:sz w:val="28"/>
          <w:szCs w:val="28"/>
        </w:rPr>
        <w:lastRenderedPageBreak/>
        <w:t>5.2. Учебно-тематический план</w:t>
      </w:r>
      <w:bookmarkEnd w:id="15"/>
      <w:bookmarkEnd w:id="16"/>
    </w:p>
    <w:p w:rsidR="00050ABA" w:rsidRDefault="007B01EE">
      <w:pPr>
        <w:widowControl/>
        <w:tabs>
          <w:tab w:val="right" w:pos="851"/>
        </w:tabs>
        <w:spacing w:line="360" w:lineRule="auto"/>
        <w:ind w:firstLine="709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Таблица 3 </w:t>
      </w:r>
    </w:p>
    <w:tbl>
      <w:tblPr>
        <w:tblW w:w="4936" w:type="pct"/>
        <w:tblLayout w:type="fixed"/>
        <w:tblLook w:val="04A0" w:firstRow="1" w:lastRow="0" w:firstColumn="1" w:lastColumn="0" w:noHBand="0" w:noVBand="1"/>
      </w:tblPr>
      <w:tblGrid>
        <w:gridCol w:w="699"/>
        <w:gridCol w:w="1843"/>
        <w:gridCol w:w="850"/>
        <w:gridCol w:w="1134"/>
        <w:gridCol w:w="851"/>
        <w:gridCol w:w="1559"/>
        <w:gridCol w:w="1276"/>
        <w:gridCol w:w="1843"/>
      </w:tblGrid>
      <w:tr w:rsidR="00580CD4" w:rsidTr="002F023F">
        <w:trPr>
          <w:trHeight w:val="330"/>
          <w:tblHeader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Pr="002F023F" w:rsidRDefault="002F023F" w:rsidP="002F023F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F023F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580CD4" w:rsidRDefault="002F023F" w:rsidP="002F023F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F023F"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2F023F">
              <w:rPr>
                <w:b/>
                <w:bCs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80CD4" w:rsidTr="002F023F">
        <w:trPr>
          <w:trHeight w:val="330"/>
          <w:tblHeader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0CD4" w:rsidRPr="00034B93" w:rsidRDefault="00580CD4" w:rsidP="00580CD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034B93">
              <w:rPr>
                <w:b/>
                <w:sz w:val="24"/>
                <w:szCs w:val="24"/>
              </w:rPr>
              <w:t>Контактная работа</w:t>
            </w:r>
            <w:r>
              <w:rPr>
                <w:b/>
                <w:sz w:val="24"/>
                <w:szCs w:val="24"/>
              </w:rPr>
              <w:t>*</w:t>
            </w:r>
            <w:r w:rsidRPr="00034B93">
              <w:rPr>
                <w:b/>
                <w:sz w:val="24"/>
                <w:szCs w:val="24"/>
              </w:rPr>
              <w:t>-</w:t>
            </w:r>
          </w:p>
          <w:p w:rsidR="00580CD4" w:rsidRDefault="00580CD4" w:rsidP="00580CD4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34B9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Само-стоятель-ная работа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0CD4" w:rsidTr="002F023F">
        <w:trPr>
          <w:trHeight w:val="960"/>
          <w:tblHeader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Семинары, практи-ческие занятия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0CD4" w:rsidRDefault="00580CD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0CD4" w:rsidTr="002F023F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023F">
              <w:rPr>
                <w:color w:val="000000"/>
                <w:sz w:val="24"/>
                <w:szCs w:val="24"/>
              </w:rPr>
              <w:t>Тема 1. Основные тренды цифровой трансформации финансового рынка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F023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Опрос; контроль активности в тематической дискуссии; контроль подготовки информационного кейса; решение тестовых заданий</w:t>
            </w:r>
          </w:p>
        </w:tc>
      </w:tr>
      <w:tr w:rsidR="00580CD4" w:rsidTr="002F023F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023F">
              <w:rPr>
                <w:color w:val="000000"/>
                <w:sz w:val="24"/>
                <w:szCs w:val="24"/>
              </w:rPr>
              <w:t>Тема 2. Финтех-трансформация финансового рынка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F023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Опрос; контроль активности в проблемной дискуссии; проверочная работа </w:t>
            </w:r>
          </w:p>
        </w:tc>
      </w:tr>
      <w:tr w:rsidR="00580CD4" w:rsidTr="002F023F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023F">
              <w:rPr>
                <w:color w:val="000000"/>
                <w:sz w:val="24"/>
                <w:szCs w:val="24"/>
              </w:rPr>
              <w:t>Тема 3. Цифровые финансовые активы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Опрос; работа со статистическими и фактологическими данными; проверочная работа</w:t>
            </w:r>
          </w:p>
        </w:tc>
      </w:tr>
      <w:tr w:rsidR="00580CD4" w:rsidTr="002F023F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023F">
              <w:rPr>
                <w:color w:val="000000"/>
                <w:sz w:val="24"/>
                <w:szCs w:val="24"/>
              </w:rPr>
              <w:t>Тема 4. Оператор информационной системы и оператор обмена цифровых финансовых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F023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Опрос; решение кейсов; тематическая дискуссия</w:t>
            </w:r>
          </w:p>
        </w:tc>
      </w:tr>
      <w:tr w:rsidR="00580CD4" w:rsidTr="002F023F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023F">
              <w:rPr>
                <w:color w:val="000000"/>
                <w:sz w:val="24"/>
                <w:szCs w:val="24"/>
              </w:rPr>
              <w:t>Тема 5. Цифровые валюты, криптовалюты и стейблкойны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F023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Дискуссия по теме; опрос; командный баттл; контрольная работа </w:t>
            </w:r>
          </w:p>
        </w:tc>
      </w:tr>
      <w:tr w:rsidR="00580CD4" w:rsidTr="002F023F">
        <w:trPr>
          <w:trHeight w:val="330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023F">
              <w:rPr>
                <w:color w:val="000000"/>
                <w:sz w:val="24"/>
                <w:szCs w:val="24"/>
              </w:rPr>
              <w:t>Тема 6. Инвестирование посредством инвестиционных платформ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F023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0CD4" w:rsidRDefault="00580CD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Проблемная дискуссия; опрос; решение тестовых заданий; разбор кейсов</w:t>
            </w:r>
          </w:p>
        </w:tc>
      </w:tr>
      <w:tr w:rsidR="002F023F" w:rsidTr="002F023F">
        <w:trPr>
          <w:trHeight w:val="330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023F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2F023F" w:rsidTr="002F023F">
        <w:trPr>
          <w:trHeight w:val="330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023F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22%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33%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67%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78%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F023F" w:rsidRDefault="002F023F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050ABA" w:rsidRDefault="007B01E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F1F43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50ABA" w:rsidRDefault="00050ABA">
      <w:pPr>
        <w:widowControl/>
        <w:jc w:val="both"/>
        <w:rPr>
          <w:sz w:val="24"/>
          <w:szCs w:val="24"/>
        </w:rPr>
      </w:pPr>
    </w:p>
    <w:p w:rsidR="00050ABA" w:rsidRDefault="007B01EE">
      <w:pPr>
        <w:pStyle w:val="12"/>
        <w:widowControl/>
        <w:spacing w:line="360" w:lineRule="auto"/>
        <w:jc w:val="both"/>
        <w:outlineLvl w:val="1"/>
        <w:rPr>
          <w:rFonts w:ascii="Times New Roman" w:hAnsi="Times New Roman" w:cs="Times New Roman"/>
          <w:b/>
        </w:rPr>
      </w:pPr>
      <w:bookmarkStart w:id="17" w:name="_Toc154267387"/>
      <w:bookmarkStart w:id="18" w:name="_Toc83116188"/>
      <w:r>
        <w:rPr>
          <w:rFonts w:ascii="Times New Roman" w:hAnsi="Times New Roman" w:cs="Times New Roman"/>
          <w:b/>
        </w:rPr>
        <w:t>5.3. Содержание семинаров, практических занятий</w:t>
      </w:r>
      <w:bookmarkEnd w:id="17"/>
      <w:bookmarkEnd w:id="18"/>
      <w:r>
        <w:rPr>
          <w:rFonts w:ascii="Times New Roman" w:hAnsi="Times New Roman" w:cs="Times New Roman"/>
          <w:b/>
        </w:rPr>
        <w:t xml:space="preserve"> </w:t>
      </w:r>
    </w:p>
    <w:p w:rsidR="00050ABA" w:rsidRDefault="007B01EE">
      <w:pPr>
        <w:keepNext/>
        <w:widowControl/>
        <w:spacing w:line="360" w:lineRule="auto"/>
        <w:ind w:left="5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Таблица 4 </w:t>
      </w:r>
      <w:bookmarkStart w:id="19" w:name="_Toc85723461"/>
      <w:bookmarkEnd w:id="19"/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854"/>
        <w:gridCol w:w="5251"/>
        <w:gridCol w:w="2090"/>
      </w:tblGrid>
      <w:tr w:rsidR="000F1F43">
        <w:trPr>
          <w:tblHeader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F43" w:rsidRPr="00B31875" w:rsidRDefault="000F1F43" w:rsidP="000F1F43">
            <w:pPr>
              <w:jc w:val="center"/>
              <w:rPr>
                <w:b/>
                <w:sz w:val="24"/>
                <w:szCs w:val="24"/>
              </w:rPr>
            </w:pPr>
            <w:r w:rsidRPr="00B3187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F43" w:rsidRPr="00B31875" w:rsidRDefault="000F1F43" w:rsidP="000F1F43">
            <w:pPr>
              <w:jc w:val="both"/>
              <w:rPr>
                <w:b/>
                <w:sz w:val="24"/>
                <w:szCs w:val="24"/>
              </w:rPr>
            </w:pPr>
            <w:r w:rsidRPr="00B31875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F43" w:rsidRPr="00B31875" w:rsidRDefault="000F1F43" w:rsidP="000F1F43">
            <w:pPr>
              <w:jc w:val="center"/>
              <w:rPr>
                <w:b/>
                <w:sz w:val="24"/>
                <w:szCs w:val="24"/>
              </w:rPr>
            </w:pPr>
            <w:r w:rsidRPr="00B31875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50ABA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Основные тренды цифровой трансформации финансового рынка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Причины и предпосылки цифровой трансформации финансового рынка: технологические, макроэкономические, микроэкономические.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распределенного реестра в российском праве.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в сфере финтех.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Цифровые платформы.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Искусственный интеллект и ожидания его влияния на финансовый рынок.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цифровизации на структуру, состав участников, дизайн, прочие параметры и характеристики финансового рынка.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Децентрализованные финансы (DeFi). Понятие децентрализованных финансов.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смарт-контракта. Роль и место смарт-контрактов в системе DeFi. </w:t>
            </w:r>
          </w:p>
          <w:p w:rsidR="00050ABA" w:rsidRDefault="007B01EE">
            <w:pPr>
              <w:spacing w:line="276" w:lineRule="auto"/>
              <w:ind w:left="21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1, 4, 5; 9; раздел 8.2 — 1, 2, 3; раздел 8.3 — 1, 3; раздел 9 — 1, 2, 8, 9, 10.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Дискуссия; тестирование; 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кейсов; работа в компьютерном классе с источниками информации</w:t>
            </w:r>
          </w:p>
        </w:tc>
      </w:tr>
      <w:tr w:rsidR="00050ABA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Финтех-трансформация финансового рынка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9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сферы финтех-трансформации финансового рынка.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9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в сфере финтех-платежей: платежные решения B2B; финтех-аналог традиционного кредита BNPL; снижение стоимости транзакций и услуг для конечного потребителя и пр.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9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Тенденции в сегменте управления активами: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робоэдвайзинг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предоставление клиентам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тартегитруемой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персонализированной информации; развитие решений и продуктов для клиентов с разным уровнем благосостояния; сочетание управления активами с принципами ESG; использование искусственного интеллекта. </w:t>
            </w:r>
          </w:p>
          <w:p w:rsidR="00050ABA" w:rsidRDefault="007B01EE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3, 5, 8; раздел 8.2 — 1, 2; раздел 8.3 — 1, 2, 5; раздел 9 — 1, 3, 4, 6, 9.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ответы;</w:t>
            </w:r>
          </w:p>
          <w:p w:rsidR="00050ABA" w:rsidRDefault="007B01EE">
            <w:pPr>
              <w:spacing w:line="276" w:lineRule="auto"/>
            </w:pPr>
            <w:r>
              <w:rPr>
                <w:color w:val="000000"/>
                <w:sz w:val="24"/>
                <w:szCs w:val="24"/>
              </w:rPr>
              <w:t>дискуссия на основе научного доклада</w:t>
            </w:r>
            <w:r>
              <w:rPr>
                <w:sz w:val="24"/>
                <w:szCs w:val="24"/>
              </w:rPr>
              <w:t>;</w:t>
            </w:r>
            <w:r>
              <w:t xml:space="preserve"> </w:t>
            </w:r>
            <w:r>
              <w:rPr>
                <w:sz w:val="24"/>
                <w:szCs w:val="24"/>
              </w:rPr>
              <w:t>проверочная работа и обсуждение ее результатов</w:t>
            </w:r>
          </w:p>
        </w:tc>
      </w:tr>
      <w:tr w:rsidR="00050ABA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Цифровые финансовые активы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10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цифровых финансовых активов.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0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Цифровые права, утилитарные цифровые права и цифровые свидетельства.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0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«информационная система» и «оператор информационной системы» применительно к цифровым финансовым активам.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0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Выпуск цифровых финансовых активов: возникновение прав, удостоверенных цифровыми финансовыми активами, у их первого обладателя; вид и объем прав,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которые удостоверяют выпускаемые цифровые финансовые активы; решение о выпуске цифровых финансовых активов, его форма, содержание, порядок разработки и размещения. </w:t>
            </w:r>
          </w:p>
          <w:p w:rsidR="00050ABA" w:rsidRDefault="007B01EE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2, 5; раздел 8.2 — 1, 2; раздел 8.3 — 4, 5; раздел 9 — 1, 2, 3, 7.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Устные ответы; тестирование; работа со статистическими и фактологическими данными в малых группах в компьютерном классе; проверочная </w:t>
            </w:r>
            <w:r>
              <w:rPr>
                <w:sz w:val="24"/>
                <w:szCs w:val="24"/>
              </w:rPr>
              <w:lastRenderedPageBreak/>
              <w:t>работа</w:t>
            </w:r>
          </w:p>
        </w:tc>
      </w:tr>
      <w:tr w:rsidR="00050ABA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Оператор информационной системы и оператор обмена цифровых финансовых активов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Оператор информационной системы, в которой осуществляется выпуск цифровых финансовых активов.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содержание правил информационной системы, в которой осуществляется выпуск цифровых финансовых активов.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Субъекты и органы управления оператора информационной системы.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Номинальный счет оператора информационной системы и расчеты по сделкам, совершенным с использованием электронной платформы.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функции оператора обмена цифровых финансовых активов.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Субъекты, получающие функции операторов обмена цифровых финансовых активов.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Номинальный счет оператора обмена цифровых финансовых активов и расчеты по сделкам, совершенным с использованием электронной платформы.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обмена цифровых финансовых активов и порядок их согласования. </w:t>
            </w:r>
          </w:p>
          <w:p w:rsidR="00050ABA" w:rsidRDefault="007B01EE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8.1 — 2, 4, 5; раздел 8.2 — 1, 2; раздел 8.3 — 1, 4, 5; раздел 9 — 1, 2, 3, 8.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ответы;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кейсов, 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на основе информационных сообщений </w:t>
            </w:r>
          </w:p>
        </w:tc>
      </w:tr>
      <w:tr w:rsidR="00050ABA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Цифровые валюты, криптовалюты и стейблкойны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цифровой валюты. Выпуск цифровой валюты в Российской Федерации.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обращения в Российской Федерации цифровой валюты.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цифровой валюты центрального банка (ЦВЦБ). Модели ЦВЦБ.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криптовалюты. Возникновение криптовалют.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Противоречивость свойств криптовалюты как средства обмена и средства сбережений.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Риски использования криптовалют: риски для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фиатных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денег; финансирование незаконной деятельности и незаконных операций и пр.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Стейблкойны: понятие, история возникновения, основания и практика использования. </w:t>
            </w:r>
          </w:p>
          <w:p w:rsidR="00050ABA" w:rsidRDefault="007B01EE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1, 7, 8; раздел 8.2 — 1, 2, 3; раздел 8.3 — 4; раздел 9 — 1, 3, 5, 9.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Устные ответы;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командный баттл на основе</w:t>
            </w:r>
          </w:p>
          <w:p w:rsidR="00050ABA" w:rsidRDefault="007B01EE">
            <w:pPr>
              <w:spacing w:line="276" w:lineRule="auto"/>
            </w:pPr>
            <w:r>
              <w:rPr>
                <w:sz w:val="24"/>
                <w:szCs w:val="24"/>
              </w:rPr>
              <w:t xml:space="preserve">работы в малых группах в компьютерном классе с источниками </w:t>
            </w:r>
            <w:r>
              <w:rPr>
                <w:sz w:val="24"/>
                <w:szCs w:val="24"/>
              </w:rPr>
              <w:lastRenderedPageBreak/>
              <w:t>информации;</w:t>
            </w:r>
            <w:r>
              <w:t xml:space="preserve"> </w:t>
            </w: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050ABA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6. Инвестирование посредством инвестиционных платформ 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Понятие инвестиционной платформы.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Оператор и участники инвестиционной платформы.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Деятельность по организации привлечения инвестиций посредством инвестиционных платформ.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Способы инвестирования с использованием инвестиционной платформы: 1) путем предоставления займов; 2) путем приобретения эмиссионных ценных бумаг, размещаемых с использованием инвестиционной платформы; 3) путем приобретения утилитарных цифровых прав; 4) путем приобретения цифровых финансовых активов.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Требования к инвестиционной платформе и к оператору инвестиционной платформы.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инвестирования с использованием инвестиционной платформы. </w:t>
            </w:r>
          </w:p>
          <w:p w:rsidR="00050ABA" w:rsidRDefault="007B01E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ar-SA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раздел 8.1 — 6, 10; раздел 8.2 — 1, 2, 3; раздел 8.3 — 2, 5; раздел 9 — 1, 9.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Проблемная дискуссия на основе информационных сообщений; устные ответы;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кейса; разбор тестовых заданий</w:t>
            </w:r>
          </w:p>
        </w:tc>
      </w:tr>
    </w:tbl>
    <w:p w:rsidR="00050ABA" w:rsidRDefault="00050ABA">
      <w:pPr>
        <w:widowControl/>
        <w:rPr>
          <w:sz w:val="28"/>
          <w:szCs w:val="24"/>
        </w:rPr>
      </w:pPr>
    </w:p>
    <w:p w:rsidR="00050ABA" w:rsidRDefault="00050ABA">
      <w:pPr>
        <w:widowControl/>
        <w:rPr>
          <w:sz w:val="28"/>
          <w:szCs w:val="24"/>
        </w:rPr>
      </w:pPr>
    </w:p>
    <w:p w:rsidR="00050ABA" w:rsidRDefault="007B01EE">
      <w:pPr>
        <w:widowControl/>
        <w:jc w:val="both"/>
        <w:outlineLvl w:val="0"/>
        <w:rPr>
          <w:b/>
          <w:bCs/>
          <w:sz w:val="28"/>
          <w:szCs w:val="28"/>
        </w:rPr>
      </w:pPr>
      <w:bookmarkStart w:id="20" w:name="_Toc154267388"/>
      <w:r>
        <w:rPr>
          <w:b/>
          <w:bCs/>
          <w:sz w:val="28"/>
          <w:szCs w:val="28"/>
        </w:rPr>
        <w:t xml:space="preserve">6. </w:t>
      </w:r>
      <w:bookmarkStart w:id="21" w:name="_Toc83116189"/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Start w:id="22" w:name="_Toc83116190"/>
      <w:bookmarkEnd w:id="20"/>
      <w:bookmarkEnd w:id="21"/>
    </w:p>
    <w:p w:rsidR="00050ABA" w:rsidRDefault="00050ABA">
      <w:pPr>
        <w:widowControl/>
        <w:rPr>
          <w:sz w:val="28"/>
          <w:szCs w:val="24"/>
        </w:rPr>
      </w:pPr>
    </w:p>
    <w:p w:rsidR="00050ABA" w:rsidRDefault="007B01EE">
      <w:pPr>
        <w:widowControl/>
        <w:jc w:val="both"/>
        <w:outlineLvl w:val="0"/>
        <w:rPr>
          <w:b/>
          <w:sz w:val="28"/>
          <w:szCs w:val="28"/>
        </w:rPr>
      </w:pPr>
      <w:bookmarkStart w:id="23" w:name="_Toc15426738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</w:p>
    <w:p w:rsidR="00050ABA" w:rsidRDefault="00050ABA">
      <w:pPr>
        <w:keepNext/>
        <w:widowControl/>
        <w:spacing w:line="360" w:lineRule="auto"/>
        <w:jc w:val="right"/>
        <w:rPr>
          <w:sz w:val="28"/>
          <w:szCs w:val="24"/>
        </w:rPr>
      </w:pPr>
    </w:p>
    <w:p w:rsidR="00050ABA" w:rsidRDefault="007B01EE">
      <w:pPr>
        <w:keepNext/>
        <w:widowControl/>
        <w:spacing w:line="360" w:lineRule="auto"/>
        <w:jc w:val="right"/>
        <w:rPr>
          <w:sz w:val="28"/>
          <w:szCs w:val="24"/>
        </w:rPr>
      </w:pPr>
      <w:r>
        <w:rPr>
          <w:sz w:val="28"/>
          <w:szCs w:val="24"/>
        </w:rPr>
        <w:t>Таблица 5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259"/>
        <w:gridCol w:w="4999"/>
        <w:gridCol w:w="2937"/>
      </w:tblGrid>
      <w:tr w:rsidR="00050ABA">
        <w:trPr>
          <w:tblHeader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50ABA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Основные тренды цифровой трансформации финансового рынка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ABA" w:rsidRDefault="007B01EE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распределенных реестров в цифровой трансформации финансового рынка.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Смарт-контракты и их роль на современном этапе дезинтермедиации.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Робоэдвайзинг и его виды.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Отличия DeFi от традиционных финансов.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Преимущества и проблемы децентрализованных финансов.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Токенизация активов: понятие и функции.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Децентрализованные автономные организации: принципы формирования и функционирования, концепция управления, риски.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учебной литературы, научных публикаций, отчетов экспертных организаций по проблемам темы; подготовка к опросу. 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информации для разработки информационного кейса.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тестовых заданий</w:t>
            </w:r>
          </w:p>
        </w:tc>
      </w:tr>
      <w:tr w:rsidR="00050ABA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Финтех-трансформация финансового рынка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3"/>
                <w:numId w:val="14"/>
              </w:numPr>
              <w:spacing w:after="0" w:line="276" w:lineRule="auto"/>
              <w:ind w:left="322" w:hanging="3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Финтех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-страхование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InsurTech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и его тенденции: SaaS-решения; электронные страховые технологии и пр. </w:t>
            </w:r>
          </w:p>
          <w:p w:rsidR="00050ABA" w:rsidRDefault="007B01EE">
            <w:pPr>
              <w:pStyle w:val="aff0"/>
              <w:widowControl w:val="0"/>
              <w:numPr>
                <w:ilvl w:val="3"/>
                <w:numId w:val="14"/>
              </w:numPr>
              <w:spacing w:after="0" w:line="276" w:lineRule="auto"/>
              <w:ind w:left="322" w:hanging="3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Тенденции развития Regtech: совершенствование технологических возможностей оперативной обработки нормативных изменений; применение технологий машинного обучения и искусственного интеллекта для создания решений ПОД/ФТ; применение искусственного интеллекта для сбора и обработки информации о финансовых рисках. </w:t>
            </w:r>
          </w:p>
          <w:p w:rsidR="00050ABA" w:rsidRDefault="007B01EE">
            <w:pPr>
              <w:pStyle w:val="aff0"/>
              <w:widowControl w:val="0"/>
              <w:numPr>
                <w:ilvl w:val="3"/>
                <w:numId w:val="14"/>
              </w:numPr>
              <w:spacing w:after="0" w:line="276" w:lineRule="auto"/>
              <w:ind w:left="322" w:hanging="3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 в сфере кибербезопасности: улучшение видимости и контроль поставщиков облачных сервисов; реагирование на киберриски с сокращением необходимости вмешательства человека; приобретение крупнейшими провайдерами нишевых игроков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учебной литературы, научных публикаций, отчетов экспертных организаций по проблемам темы; подготовка к опросу. 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проблемной дискуссии.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 обработка информации для выполнения проверочной работы</w:t>
            </w:r>
          </w:p>
        </w:tc>
      </w:tr>
      <w:tr w:rsidR="00050ABA">
        <w:trPr>
          <w:trHeight w:val="1249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Цифровые финансовые активы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15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цифровых финансовых активов: порядок внесения, изменения и погашения записей о цифровых финансовых активах; критерии обладателя цифровых финансовых активов.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5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Обращение цифровых финансовых активов: порядок перехода прав, удостоверенных цифровыми финансовыми активами, к новому приобретателю; ограничение или обременение права распоряжаться цифровыми финансовыми активами; доступ к информационной системе, в которой учитываются цифровые финансовые активы.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15"/>
              </w:numPr>
              <w:spacing w:after="0" w:line="276" w:lineRule="auto"/>
              <w:ind w:left="322" w:hanging="3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Цифровые финансовые активы, приобретение которых может осуществляться только лицом, являющимся квалифицированным инвестором.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научных публикаций, отчетов экспертных организаций по проблемам темы; подготовка к опросу. </w:t>
            </w:r>
            <w:r>
              <w:rPr>
                <w:sz w:val="24"/>
                <w:szCs w:val="24"/>
              </w:rPr>
              <w:lastRenderedPageBreak/>
              <w:t>Работа со статистическими базами данных, информацией эмитентов.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микро-исследования по выбранному инструменту/ эмитенту / сектору / типу инвестора.</w:t>
            </w:r>
          </w:p>
        </w:tc>
      </w:tr>
      <w:tr w:rsidR="00050ABA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Оператор информационной системы и оператор обмена цифровых финансовых активов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Pr="000F1F43" w:rsidRDefault="007B01EE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43">
              <w:rPr>
                <w:rFonts w:ascii="Times New Roman" w:hAnsi="Times New Roman"/>
                <w:sz w:val="24"/>
                <w:szCs w:val="24"/>
              </w:rPr>
              <w:t xml:space="preserve">Квалификационные требования, наличие службы внутреннего контроля и службы управления рисками оператора информационной системы, в которой осуществляется выпуск цифровых финансовых активов. </w:t>
            </w:r>
          </w:p>
          <w:p w:rsidR="00050ABA" w:rsidRPr="000F1F43" w:rsidRDefault="007B01EE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43">
              <w:rPr>
                <w:rFonts w:ascii="Times New Roman" w:hAnsi="Times New Roman"/>
                <w:sz w:val="24"/>
                <w:szCs w:val="24"/>
              </w:rPr>
              <w:t xml:space="preserve">Надзор Банка России за операторами информационных систем. </w:t>
            </w:r>
          </w:p>
          <w:p w:rsidR="00050ABA" w:rsidRPr="000F1F43" w:rsidRDefault="007B01EE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43">
              <w:rPr>
                <w:rFonts w:ascii="Times New Roman" w:hAnsi="Times New Roman"/>
                <w:sz w:val="24"/>
                <w:szCs w:val="24"/>
              </w:rPr>
              <w:t xml:space="preserve">Требования к размеру уставного капитала и размеру чистых активов для оператора информационной системы, который осуществляет расчеты по сделкам, совершенным с использованием электронной платформы. </w:t>
            </w:r>
          </w:p>
          <w:p w:rsidR="00050ABA" w:rsidRPr="000F1F43" w:rsidRDefault="007B01EE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43">
              <w:rPr>
                <w:rFonts w:ascii="Times New Roman" w:hAnsi="Times New Roman"/>
                <w:sz w:val="24"/>
                <w:szCs w:val="24"/>
              </w:rPr>
              <w:t xml:space="preserve">Реестр пользователей информационной системы. </w:t>
            </w:r>
          </w:p>
          <w:p w:rsidR="00050ABA" w:rsidRPr="000F1F43" w:rsidRDefault="007B01EE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43">
              <w:rPr>
                <w:rFonts w:ascii="Times New Roman" w:hAnsi="Times New Roman"/>
                <w:sz w:val="24"/>
                <w:szCs w:val="24"/>
              </w:rPr>
              <w:t xml:space="preserve">Реестр операторов информационных систем. </w:t>
            </w:r>
          </w:p>
          <w:p w:rsidR="00050ABA" w:rsidRPr="000F1F43" w:rsidRDefault="007B01EE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43">
              <w:rPr>
                <w:rFonts w:ascii="Times New Roman" w:hAnsi="Times New Roman"/>
                <w:sz w:val="24"/>
                <w:szCs w:val="24"/>
              </w:rPr>
              <w:t xml:space="preserve">Реестр операторов обмена цифровых финансовых активов. </w:t>
            </w:r>
          </w:p>
          <w:p w:rsidR="00050ABA" w:rsidRPr="000F1F43" w:rsidRDefault="007B01EE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jc w:val="both"/>
              <w:rPr>
                <w:sz w:val="24"/>
                <w:szCs w:val="24"/>
              </w:rPr>
            </w:pPr>
            <w:r w:rsidRPr="000F1F43">
              <w:rPr>
                <w:rFonts w:ascii="Times New Roman" w:hAnsi="Times New Roman"/>
                <w:sz w:val="24"/>
                <w:szCs w:val="24"/>
              </w:rPr>
              <w:t>Особенности выпуска и размещения цифровых финансовых активов, удостоверяющих возможность осуществления прав по эмиссионным ценным бумагам, право требовать передачи эмиссионных ценных бумаг.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основной и дополнительной литературы; подготовка к опросу. 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тематической дискуссии</w:t>
            </w:r>
          </w:p>
        </w:tc>
      </w:tr>
      <w:tr w:rsidR="00050ABA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5. Цифровые валюты, </w:t>
            </w:r>
            <w:r>
              <w:rPr>
                <w:color w:val="000000"/>
                <w:sz w:val="24"/>
                <w:szCs w:val="24"/>
              </w:rPr>
              <w:lastRenderedPageBreak/>
              <w:t>криптовалюты и стейблкойны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Преимущества ЦВЦБ: устранение риска контрагента, финансовая интеграция,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повышение устойчивости внутренних платежных систем, развитие конкуренции, улучшение доступа к деньгам, повышение эффективности платежей и прозрачности денежных потоков, снижение транзакционных издержек.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Риски использования ЦВЦБ: киберриски, контроль конфиденциальности данных.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Биткойн как первый инструмент, решивший проблему двойной траты цифровых денег без помощи доверенного посредника.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Компьютерные программы с открытым исходным кодом в роли регулятора и источника денежно-кредитной политики и протоколов обработки платежей.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Централизованные и децентрализованные биржи для торговли криптоактивами.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Эффективность и регуляторный арбитраж в использовании стейблкойнов.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стабильности стейблкойнов.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Подготовка к командному баттлу, в т.ч. изучение </w:t>
            </w:r>
            <w:r>
              <w:rPr>
                <w:sz w:val="24"/>
                <w:szCs w:val="24"/>
              </w:rPr>
              <w:lastRenderedPageBreak/>
              <w:t xml:space="preserve">законодательства, литературы, работа со статистическими базами данных и фактологическим материалом. 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работе</w:t>
            </w:r>
          </w:p>
        </w:tc>
      </w:tr>
      <w:tr w:rsidR="00050ABA">
        <w:trPr>
          <w:trHeight w:val="384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6. Инвестирование посредством инвестиционных платформ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Правила инвестиционной платформы: содержание, порядок установления, согласования и изменения.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Специализация краудфандинговых платформ.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Ограничения на привлечение инвестиций с использованием инвестиционных платформ.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Особенности инвестирования физическими лицами с использованием инвестиционных платформ.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Регулирование и надзор в сфере инвестиционных платформ. </w:t>
            </w:r>
          </w:p>
          <w:p w:rsidR="00050ABA" w:rsidRDefault="007B01EE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Реестр операторов инвестиционных платформ.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ABA" w:rsidRDefault="007B01E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литературы, статистических и фактологических источников, законодательства; подготовка к опросу.</w:t>
            </w:r>
          </w:p>
          <w:p w:rsidR="00050ABA" w:rsidRDefault="007B01E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тестовых заданий и разбору кейсов</w:t>
            </w:r>
          </w:p>
        </w:tc>
      </w:tr>
    </w:tbl>
    <w:p w:rsidR="00050ABA" w:rsidRDefault="00050ABA">
      <w:pPr>
        <w:pStyle w:val="Default"/>
        <w:jc w:val="both"/>
        <w:rPr>
          <w:sz w:val="28"/>
        </w:rPr>
      </w:pPr>
    </w:p>
    <w:p w:rsidR="00050ABA" w:rsidRDefault="00050ABA">
      <w:pPr>
        <w:pStyle w:val="Default"/>
        <w:jc w:val="both"/>
        <w:rPr>
          <w:sz w:val="28"/>
        </w:rPr>
      </w:pPr>
    </w:p>
    <w:p w:rsidR="00050ABA" w:rsidRDefault="007B01EE">
      <w:pPr>
        <w:keepNext/>
        <w:widowControl/>
        <w:jc w:val="both"/>
        <w:outlineLvl w:val="1"/>
        <w:rPr>
          <w:b/>
          <w:sz w:val="28"/>
          <w:szCs w:val="28"/>
        </w:rPr>
      </w:pPr>
      <w:bookmarkStart w:id="24" w:name="_Toc154267390"/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24"/>
    </w:p>
    <w:p w:rsidR="00050ABA" w:rsidRDefault="00050ABA">
      <w:pPr>
        <w:spacing w:line="360" w:lineRule="auto"/>
        <w:ind w:firstLine="567"/>
        <w:jc w:val="both"/>
        <w:rPr>
          <w:sz w:val="28"/>
          <w:szCs w:val="28"/>
        </w:rPr>
      </w:pPr>
    </w:p>
    <w:p w:rsidR="00050ABA" w:rsidRDefault="007B01EE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В соответствии с учебным планом, все студенты, изучающие дисциплину </w:t>
      </w:r>
      <w:r>
        <w:rPr>
          <w:sz w:val="28"/>
          <w:szCs w:val="28"/>
        </w:rPr>
        <w:lastRenderedPageBreak/>
        <w:t>«Цифровая трансформация финансового рынка», должны выполнить контрольную работу.</w:t>
      </w:r>
    </w:p>
    <w:p w:rsidR="00050ABA" w:rsidRDefault="00050ABA">
      <w:pPr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pStyle w:val="Default"/>
        <w:ind w:left="426"/>
      </w:pPr>
      <w:r>
        <w:rPr>
          <w:b/>
          <w:sz w:val="28"/>
          <w:szCs w:val="28"/>
        </w:rPr>
        <w:t>6.2.1 Вопросы для подготовки к контрольной работе</w:t>
      </w:r>
    </w:p>
    <w:p w:rsidR="00050ABA" w:rsidRDefault="00050ABA">
      <w:pPr>
        <w:pStyle w:val="Default"/>
        <w:rPr>
          <w:b/>
          <w:sz w:val="28"/>
          <w:szCs w:val="28"/>
          <w:highlight w:val="green"/>
        </w:rPr>
      </w:pPr>
    </w:p>
    <w:p w:rsidR="00050ABA" w:rsidRDefault="00050ABA">
      <w:pPr>
        <w:pStyle w:val="Default"/>
        <w:rPr>
          <w:b/>
          <w:highlight w:val="green"/>
        </w:rPr>
      </w:pP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Роль технологий распределенных реестров в цифровой трансформации финансовых рынков. </w:t>
      </w: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Сервисы и платформы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краудфандинга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краудинвестинга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краудлендинга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) в России и других странах. </w:t>
      </w: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Наиболее обещающие сферы приложения искусственного интеллекта на финансовом рынке. </w:t>
      </w: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Новейшие цифровые решения в сегменте управления активами (управления благосостоянием). </w:t>
      </w: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Понятие и виды смарт-контрактов, их роль в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дезинтермедиации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в финансовом секторе и развитии </w:t>
      </w:r>
      <w:proofErr w:type="spellStart"/>
      <w:r>
        <w:rPr>
          <w:rFonts w:ascii="Times New Roman" w:hAnsi="Times New Roman"/>
          <w:sz w:val="28"/>
          <w:szCs w:val="28"/>
          <w:lang w:val="en-US" w:eastAsia="ar-SA"/>
        </w:rPr>
        <w:t>DeFi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Современная инфраструктура рынка цифровых финансовых активов в России. </w:t>
      </w: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Инвестирование в цифровые активы – в чем привлекательность для частных инвесторов? </w:t>
      </w: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>Опыт внедрения цифровой валюты центрального банка (</w:t>
      </w:r>
      <w:r>
        <w:rPr>
          <w:rFonts w:ascii="Times New Roman" w:hAnsi="Times New Roman"/>
          <w:sz w:val="28"/>
          <w:szCs w:val="28"/>
          <w:lang w:val="en-US" w:eastAsia="ar-SA"/>
        </w:rPr>
        <w:t>CBDC</w:t>
      </w:r>
      <w:r>
        <w:rPr>
          <w:rFonts w:ascii="Times New Roman" w:hAnsi="Times New Roman"/>
          <w:sz w:val="28"/>
          <w:szCs w:val="28"/>
          <w:lang w:eastAsia="ar-SA"/>
        </w:rPr>
        <w:t xml:space="preserve">) в России и других странах. Перспективы развития финансовых сервисов на базе </w:t>
      </w:r>
      <w:r>
        <w:rPr>
          <w:rFonts w:ascii="Times New Roman" w:hAnsi="Times New Roman"/>
          <w:sz w:val="28"/>
          <w:szCs w:val="28"/>
          <w:lang w:val="en-US" w:eastAsia="ar-SA"/>
        </w:rPr>
        <w:t>CBDC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50ABA" w:rsidRDefault="007B01EE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Что такое стейблкойны и зачем они частному инвестору? </w:t>
      </w:r>
    </w:p>
    <w:p w:rsidR="00050ABA" w:rsidRDefault="00050ABA">
      <w:pPr>
        <w:pStyle w:val="Default"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jc w:val="both"/>
        <w:outlineLvl w:val="0"/>
        <w:rPr>
          <w:b/>
          <w:sz w:val="28"/>
          <w:szCs w:val="28"/>
        </w:rPr>
      </w:pPr>
      <w:bookmarkStart w:id="25" w:name="_Toc154267391"/>
      <w:bookmarkStart w:id="26" w:name="_Toc83116192"/>
      <w:bookmarkStart w:id="27" w:name="_Toc33692363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7"/>
    </w:p>
    <w:p w:rsidR="00050ABA" w:rsidRDefault="00050ABA">
      <w:pPr>
        <w:widowControl/>
        <w:jc w:val="both"/>
        <w:rPr>
          <w:sz w:val="24"/>
          <w:szCs w:val="24"/>
        </w:rPr>
      </w:pPr>
    </w:p>
    <w:p w:rsidR="000F1F43" w:rsidRDefault="000F1F43" w:rsidP="000F1F43">
      <w:pPr>
        <w:spacing w:line="360" w:lineRule="exact"/>
        <w:ind w:firstLine="708"/>
        <w:jc w:val="both"/>
        <w:rPr>
          <w:sz w:val="28"/>
        </w:rPr>
      </w:pPr>
      <w:bookmarkStart w:id="28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8"/>
    <w:p w:rsidR="000F1F43" w:rsidRDefault="000F1F43" w:rsidP="000F1F43">
      <w:pPr>
        <w:widowControl/>
        <w:rPr>
          <w:b/>
          <w:sz w:val="28"/>
          <w:szCs w:val="28"/>
        </w:rPr>
      </w:pPr>
    </w:p>
    <w:p w:rsidR="00050ABA" w:rsidRPr="000F1F43" w:rsidRDefault="000F1F43" w:rsidP="000F1F43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29" w:name="_Hlk107308407"/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9"/>
    </w:p>
    <w:p w:rsidR="00050ABA" w:rsidRDefault="007B01EE">
      <w:pPr>
        <w:widowControl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</w:t>
      </w: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428"/>
        <w:gridCol w:w="2618"/>
        <w:gridCol w:w="2399"/>
        <w:gridCol w:w="2750"/>
      </w:tblGrid>
      <w:tr w:rsidR="00050ABA" w:rsidTr="000F1F43">
        <w:trPr>
          <w:tblHeader/>
        </w:trPr>
        <w:tc>
          <w:tcPr>
            <w:tcW w:w="2428" w:type="dxa"/>
          </w:tcPr>
          <w:p w:rsidR="00050ABA" w:rsidRDefault="007B0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18" w:type="dxa"/>
          </w:tcPr>
          <w:p w:rsidR="00050ABA" w:rsidRDefault="004D5F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="007B01EE">
              <w:rPr>
                <w:b/>
                <w:bCs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399" w:type="dxa"/>
          </w:tcPr>
          <w:p w:rsidR="00050ABA" w:rsidRDefault="007B0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50" w:type="dxa"/>
          </w:tcPr>
          <w:p w:rsidR="00050ABA" w:rsidRDefault="007B0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4D5F10" w:rsidTr="000F1F43">
        <w:tc>
          <w:tcPr>
            <w:tcW w:w="2428" w:type="dxa"/>
            <w:vMerge w:val="restart"/>
          </w:tcPr>
          <w:p w:rsidR="004D5F10" w:rsidRDefault="004D5F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ПКН-1</w:t>
            </w:r>
          </w:p>
          <w:p w:rsidR="004D5F10" w:rsidRDefault="004D5F10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решать практические и (или) научно-исследовательские задачи как в деятельности различных институтов и инфраструктуры финансового рынка, так и на уровне российского и мирового финансового рынка, публично-правовых образований на основе фундаментальной теоретической подготовки в области финансов и кредита</w:t>
            </w:r>
          </w:p>
        </w:tc>
        <w:tc>
          <w:tcPr>
            <w:tcW w:w="2618" w:type="dxa"/>
          </w:tcPr>
          <w:p w:rsidR="004D5F10" w:rsidRDefault="004D5F10">
            <w:pPr>
              <w:numPr>
                <w:ilvl w:val="0"/>
                <w:numId w:val="7"/>
              </w:numPr>
              <w:tabs>
                <w:tab w:val="left" w:pos="0"/>
              </w:tabs>
              <w:ind w:left="0" w:firstLine="8"/>
              <w:contextualSpacing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Выявляет проблемы в деятельности финансовых органов, различных институтов и инфраструктуры финансового рынка,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2399" w:type="dxa"/>
          </w:tcPr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мотивы и факторы цифровой трансформации финансового рынка и его инфраструктуры,</w:t>
            </w:r>
          </w:p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–</w:t>
            </w:r>
            <w:r>
              <w:rPr>
                <w:sz w:val="24"/>
                <w:szCs w:val="24"/>
              </w:rPr>
              <w:t xml:space="preserve"> оценивать тенденции и перспективы влияния цифровой трансформации финансового рынка на экономическое развитие на национальном и международном уровнях.</w:t>
            </w:r>
          </w:p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4D5F10" w:rsidRDefault="004D5F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0" w:type="dxa"/>
          </w:tcPr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1. Построить карту индикаторов «Общемировая динамика и прогноз цифровых платежей» и «Средний объем цифровых платежей на одного пользователя», опираясь на данные платформы </w:t>
            </w:r>
            <w:r>
              <w:rPr>
                <w:sz w:val="24"/>
                <w:szCs w:val="24"/>
                <w:lang w:val="en-US"/>
              </w:rPr>
              <w:t>Statista</w:t>
            </w:r>
            <w:r>
              <w:rPr>
                <w:sz w:val="24"/>
                <w:szCs w:val="24"/>
              </w:rPr>
              <w:t xml:space="preserve"> (</w:t>
            </w:r>
            <w:hyperlink r:id="rId13">
              <w:r>
                <w:rPr>
                  <w:sz w:val="24"/>
                  <w:szCs w:val="24"/>
                </w:rPr>
                <w:t>https://www.statista.com/</w:t>
              </w:r>
            </w:hyperlink>
            <w:r>
              <w:rPr>
                <w:sz w:val="24"/>
                <w:szCs w:val="24"/>
              </w:rPr>
              <w:t>). Провести сравнительный межстрановой анализ. Оценить роль государства в создании инфраструктуры цифровых платежей в различных странах. Сформулировать выводы</w:t>
            </w:r>
          </w:p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D5F10" w:rsidTr="000F1F43">
        <w:tc>
          <w:tcPr>
            <w:tcW w:w="2428" w:type="dxa"/>
            <w:vMerge/>
          </w:tcPr>
          <w:p w:rsidR="004D5F10" w:rsidRDefault="004D5F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4D5F10" w:rsidRDefault="004D5F10">
            <w:pPr>
              <w:numPr>
                <w:ilvl w:val="0"/>
                <w:numId w:val="7"/>
              </w:numPr>
              <w:ind w:left="0" w:firstLine="6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критический анализ выявленных проблемных ситуаций.</w:t>
            </w:r>
          </w:p>
          <w:p w:rsidR="004D5F10" w:rsidRDefault="004D5F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</w:tcPr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приемы и методы критического анализа проблемных ситуаций на уровне финансовых институтов, затрагиваемых цифровой трансформацией, и на уровне меняющейся финансовой системы,</w:t>
            </w:r>
          </w:p>
          <w:p w:rsidR="004D5F10" w:rsidRDefault="004D5F10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уметь: –</w:t>
            </w:r>
            <w:r>
              <w:rPr>
                <w:sz w:val="24"/>
                <w:szCs w:val="24"/>
              </w:rPr>
              <w:t xml:space="preserve"> использовать основные приемы и методы критического анализа проблемных </w:t>
            </w:r>
            <w:r>
              <w:rPr>
                <w:sz w:val="24"/>
                <w:szCs w:val="24"/>
              </w:rPr>
              <w:lastRenderedPageBreak/>
              <w:t>ситуаций на уровне финансовых институтов, затрагиваемых цифровой трансформацией, и на уровне меняющейся финансовой системы.</w:t>
            </w:r>
          </w:p>
        </w:tc>
        <w:tc>
          <w:tcPr>
            <w:tcW w:w="2750" w:type="dxa"/>
          </w:tcPr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Задание 2. Построить диаграммы или графики, используя индикаторы «Цифровые инвестиции: активы под управлением», «Цифровые инвестиции: число клиентов», «Цифровые инвестиции: средний объем активов под управлением на 1 клиента», «Цифровые инвестиции: коэффициент проникновения», опираясь на данные платформы </w:t>
            </w:r>
            <w:r>
              <w:rPr>
                <w:sz w:val="24"/>
                <w:szCs w:val="24"/>
                <w:lang w:val="en-US"/>
              </w:rPr>
              <w:t>Statista</w:t>
            </w:r>
            <w:r>
              <w:rPr>
                <w:sz w:val="24"/>
                <w:szCs w:val="24"/>
              </w:rPr>
              <w:t xml:space="preserve"> (</w:t>
            </w:r>
            <w:hyperlink r:id="rId14">
              <w:r>
                <w:rPr>
                  <w:sz w:val="24"/>
                  <w:szCs w:val="24"/>
                </w:rPr>
                <w:t>https://www.statista.com/</w:t>
              </w:r>
            </w:hyperlink>
            <w:r>
              <w:rPr>
                <w:sz w:val="24"/>
                <w:szCs w:val="24"/>
              </w:rPr>
              <w:t xml:space="preserve">) в разрезе различных экономик, включая </w:t>
            </w:r>
            <w:r>
              <w:rPr>
                <w:sz w:val="24"/>
                <w:szCs w:val="24"/>
              </w:rPr>
              <w:lastRenderedPageBreak/>
              <w:t>Россию. Провести проблемный анализ. Вычленить факторы лидерства. Спроецировать их влияние применительно к России. Сформулировать выводы.</w:t>
            </w:r>
          </w:p>
          <w:p w:rsidR="004D5F10" w:rsidRDefault="004D5F10">
            <w:pPr>
              <w:jc w:val="both"/>
              <w:rPr>
                <w:sz w:val="24"/>
                <w:szCs w:val="24"/>
              </w:rPr>
            </w:pPr>
          </w:p>
        </w:tc>
      </w:tr>
      <w:tr w:rsidR="004D5F10" w:rsidTr="000F1F43">
        <w:tc>
          <w:tcPr>
            <w:tcW w:w="2428" w:type="dxa"/>
            <w:vMerge/>
          </w:tcPr>
          <w:p w:rsidR="004D5F10" w:rsidRDefault="004D5F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4D5F10" w:rsidRDefault="004D5F10">
            <w:pPr>
              <w:numPr>
                <w:ilvl w:val="0"/>
                <w:numId w:val="7"/>
              </w:numPr>
              <w:tabs>
                <w:tab w:val="left" w:pos="0"/>
              </w:tabs>
              <w:ind w:left="0" w:firstLine="3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Выдвигает самостоятельные гипотезы при решении научно-исследовательских задач в области финансов и кредита.</w:t>
            </w:r>
          </w:p>
          <w:p w:rsidR="004D5F10" w:rsidRDefault="004D5F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</w:tcPr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и подходы формулирования гипотез при решении научно-исследовательских задач в области финансов и кредита,</w:t>
            </w:r>
          </w:p>
          <w:p w:rsidR="004D5F10" w:rsidRDefault="004D5F10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уметь: –</w:t>
            </w:r>
            <w:r>
              <w:rPr>
                <w:sz w:val="24"/>
                <w:szCs w:val="24"/>
              </w:rPr>
              <w:t xml:space="preserve"> реализовывать знания принципов и подходов формулирования гипотез при решении научно-исследовательских задач в области финансов и кредита на практике.</w:t>
            </w:r>
          </w:p>
        </w:tc>
        <w:tc>
          <w:tcPr>
            <w:tcW w:w="2750" w:type="dxa"/>
          </w:tcPr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3. Обосновать гипотезу расширения финансовой инклюзии в результате цифровизации финансового рынка, опираясь на статистику Всемирного банка, платформы </w:t>
            </w:r>
            <w:r>
              <w:rPr>
                <w:sz w:val="24"/>
                <w:szCs w:val="24"/>
                <w:lang w:val="en-US"/>
              </w:rPr>
              <w:t>Statista</w:t>
            </w:r>
            <w:r>
              <w:rPr>
                <w:sz w:val="24"/>
                <w:szCs w:val="24"/>
              </w:rPr>
              <w:t>, Банка России. Выявить факторы, препятствующие расширению финансовой инклюзии. Сформулировать выводы.</w:t>
            </w:r>
          </w:p>
          <w:p w:rsidR="004D5F10" w:rsidRDefault="004D5F10">
            <w:pPr>
              <w:jc w:val="both"/>
              <w:rPr>
                <w:sz w:val="24"/>
                <w:szCs w:val="24"/>
              </w:rPr>
            </w:pPr>
          </w:p>
        </w:tc>
      </w:tr>
      <w:tr w:rsidR="004D5F10" w:rsidTr="000F1F43">
        <w:tc>
          <w:tcPr>
            <w:tcW w:w="2428" w:type="dxa"/>
            <w:vMerge/>
          </w:tcPr>
          <w:p w:rsidR="004D5F10" w:rsidRDefault="004D5F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4D5F10" w:rsidRDefault="004D5F10">
            <w:pPr>
              <w:numPr>
                <w:ilvl w:val="0"/>
                <w:numId w:val="7"/>
              </w:numPr>
              <w:tabs>
                <w:tab w:val="left" w:pos="0"/>
              </w:tabs>
              <w:ind w:left="0" w:firstLine="3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эффективное решение проблем, предлагает новые эффективные проекты, вырабатывает стратегию и планы действий.</w:t>
            </w:r>
          </w:p>
        </w:tc>
        <w:tc>
          <w:tcPr>
            <w:tcW w:w="2399" w:type="dxa"/>
          </w:tcPr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способы эффективного решения проблем, в том числе, посредством стратегического и проектного подхода, процедуры планирования действий,</w:t>
            </w:r>
          </w:p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–</w:t>
            </w:r>
            <w:r>
              <w:rPr>
                <w:sz w:val="24"/>
                <w:szCs w:val="24"/>
              </w:rPr>
              <w:t xml:space="preserve"> использовать на практике основные способы </w:t>
            </w:r>
            <w:r>
              <w:rPr>
                <w:sz w:val="24"/>
                <w:szCs w:val="24"/>
              </w:rPr>
              <w:lastRenderedPageBreak/>
              <w:t>эффективного решения проблем, в том числе, посредством стратегического и проектного подхода, процедуры планирования действий.</w:t>
            </w:r>
          </w:p>
        </w:tc>
        <w:tc>
          <w:tcPr>
            <w:tcW w:w="2750" w:type="dxa"/>
          </w:tcPr>
          <w:p w:rsidR="004D5F10" w:rsidRDefault="004D5F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Задание 4. Опираясь на положения Стратегии развития финансового рынка Российской Федерации до 2030 г., проанализировать роль крупных инфраструктурных проектов в продвижении цифровой трансформации финансового рынка в стране. Вычленить индикаторы эффективности и </w:t>
            </w:r>
            <w:r>
              <w:rPr>
                <w:sz w:val="24"/>
                <w:szCs w:val="24"/>
              </w:rPr>
              <w:lastRenderedPageBreak/>
              <w:t>определить факторы, способствующие повышению эффективности реализации проектов цифровизации, курируемых Банком России и Правительством Российской Федерации</w:t>
            </w:r>
          </w:p>
        </w:tc>
      </w:tr>
      <w:tr w:rsidR="004D5F10" w:rsidTr="000F1F43">
        <w:tc>
          <w:tcPr>
            <w:tcW w:w="2428" w:type="dxa"/>
            <w:vMerge w:val="restart"/>
          </w:tcPr>
          <w:p w:rsidR="004D5F10" w:rsidRDefault="004D5F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  <w:p w:rsidR="004D5F10" w:rsidRDefault="004D5F10" w:rsidP="004D5F10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  <w:tc>
          <w:tcPr>
            <w:tcW w:w="2618" w:type="dxa"/>
          </w:tcPr>
          <w:p w:rsidR="004D5F10" w:rsidRDefault="004D5F10">
            <w:pPr>
              <w:tabs>
                <w:tab w:val="left" w:pos="5"/>
              </w:tabs>
              <w:ind w:left="5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микроуровней.</w:t>
            </w:r>
          </w:p>
          <w:p w:rsidR="004D5F10" w:rsidRDefault="004D5F10">
            <w:pPr>
              <w:tabs>
                <w:tab w:val="left" w:pos="5"/>
                <w:tab w:val="left" w:pos="147"/>
              </w:tabs>
              <w:ind w:left="5"/>
              <w:contextualSpacing/>
              <w:jc w:val="both"/>
              <w:rPr>
                <w:sz w:val="24"/>
                <w:szCs w:val="24"/>
              </w:rPr>
            </w:pPr>
          </w:p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– основные модели и методы моделирования, требующиеся для отображения и выявления причинно-следственных связей во всем спектре экономических и финансовых объектов и рисков макро- и микроуровней.</w:t>
            </w:r>
          </w:p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– </w:t>
            </w:r>
            <w:r>
              <w:rPr>
                <w:sz w:val="24"/>
                <w:szCs w:val="24"/>
              </w:rPr>
              <w:t>использовать на практике модели и методы моделирования, требующиеся для отображения и выявления причинно-следственных связей в разрезе экономических и финансовых объектов и рисков макро- и микроуровней.</w:t>
            </w:r>
          </w:p>
        </w:tc>
        <w:tc>
          <w:tcPr>
            <w:tcW w:w="2750" w:type="dxa"/>
          </w:tcPr>
          <w:p w:rsidR="004D5F10" w:rsidRDefault="004D5F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1. Используя статистику Глобальной базы данных финансового развития Всемирного банка (</w:t>
            </w:r>
            <w:hyperlink r:id="rId15">
              <w:r>
                <w:rPr>
                  <w:sz w:val="24"/>
                  <w:szCs w:val="24"/>
                </w:rPr>
                <w:t>https://www.worldbank.org/en/publication/gfdr/data/global-financial-development-database</w:t>
              </w:r>
            </w:hyperlink>
            <w:r>
              <w:rPr>
                <w:sz w:val="24"/>
                <w:szCs w:val="24"/>
              </w:rPr>
              <w:t>), построить модель, позволяющую выявить статистические связи между индикаторами цифровизации в финансовом секторе с другими параметрами финансового развития (финансовой глубиной экономики, эффективностью функционирования финансового сектора, финансовой стабильностью). Проанализировать результаты. Сформулировать выводы.</w:t>
            </w:r>
          </w:p>
        </w:tc>
      </w:tr>
      <w:tr w:rsidR="004D5F10" w:rsidTr="000F1F43">
        <w:tc>
          <w:tcPr>
            <w:tcW w:w="2428" w:type="dxa"/>
            <w:vMerge/>
          </w:tcPr>
          <w:p w:rsidR="004D5F10" w:rsidRDefault="004D5F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4D5F10" w:rsidRDefault="004D5F10">
            <w:pPr>
              <w:tabs>
                <w:tab w:val="left" w:pos="5"/>
              </w:tabs>
              <w:ind w:left="5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возможности верификации результатов моделирования, </w:t>
            </w:r>
            <w:r>
              <w:rPr>
                <w:sz w:val="24"/>
                <w:szCs w:val="24"/>
              </w:rPr>
              <w:lastRenderedPageBreak/>
              <w:t>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– основные возможности верификации результатов моделирования, </w:t>
            </w:r>
            <w:r>
              <w:rPr>
                <w:sz w:val="24"/>
                <w:szCs w:val="24"/>
              </w:rPr>
              <w:lastRenderedPageBreak/>
              <w:t>содержательной и достоверной интерпретации причинно-следственных связей, прогнозирования изменений на макро- и микроуровня,</w:t>
            </w:r>
          </w:p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– </w:t>
            </w:r>
            <w:r>
              <w:rPr>
                <w:sz w:val="24"/>
                <w:szCs w:val="24"/>
              </w:rPr>
              <w:t>использовать на практике основные возможности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</w:tc>
        <w:tc>
          <w:tcPr>
            <w:tcW w:w="2750" w:type="dxa"/>
          </w:tcPr>
          <w:p w:rsidR="004D5F10" w:rsidRDefault="004D5F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Задание 2. Основываясь на исследованиях ученых относительно вклада цифровизации финансового сектора в </w:t>
            </w:r>
            <w:r>
              <w:rPr>
                <w:sz w:val="24"/>
                <w:szCs w:val="24"/>
              </w:rPr>
              <w:lastRenderedPageBreak/>
              <w:t>экономический рост, верифицировать данные выводы, опираясь на имеющиеся статистические ресурсы. Сформулировать выводы.</w:t>
            </w:r>
          </w:p>
        </w:tc>
      </w:tr>
      <w:tr w:rsidR="004D5F10" w:rsidTr="000F1F43">
        <w:tc>
          <w:tcPr>
            <w:tcW w:w="2428" w:type="dxa"/>
            <w:vMerge/>
          </w:tcPr>
          <w:p w:rsidR="004D5F10" w:rsidRDefault="004D5F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4D5F10" w:rsidRDefault="004D5F10">
            <w:pPr>
              <w:tabs>
                <w:tab w:val="left" w:pos="147"/>
                <w:tab w:val="left" w:pos="368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4D5F10" w:rsidRDefault="004D5F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– основные принципы и методы системного анализа для поиска и структуризации решений по преодолению проблем и урегулированию рисков экономических и финансовых объектов,</w:t>
            </w:r>
          </w:p>
          <w:p w:rsidR="004D5F10" w:rsidRDefault="004D5F1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–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практике основные принципы и методы системного анализа для поиска и структуризации </w:t>
            </w:r>
            <w:r>
              <w:rPr>
                <w:sz w:val="24"/>
                <w:szCs w:val="24"/>
              </w:rPr>
              <w:lastRenderedPageBreak/>
              <w:t>решений по преодолению проблем и урегулированию рисков экономических и финансовых объектов.</w:t>
            </w:r>
          </w:p>
        </w:tc>
        <w:tc>
          <w:tcPr>
            <w:tcW w:w="2750" w:type="dxa"/>
          </w:tcPr>
          <w:p w:rsidR="004D5F10" w:rsidRDefault="004D5F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3. Опираясь на результаты академических исследований Финуниверситета (Источники, раздел 8.3, №3), систематизировать угрозы и риски финансовой стабильности и границы финансовой инклюзии, связанные с тенденцией цифровизации финансового сектора. Сформулировать выводы.</w:t>
            </w:r>
          </w:p>
        </w:tc>
      </w:tr>
    </w:tbl>
    <w:p w:rsidR="00050ABA" w:rsidRDefault="00050ABA">
      <w:pPr>
        <w:widowControl/>
        <w:ind w:left="426"/>
        <w:jc w:val="both"/>
        <w:rPr>
          <w:b/>
          <w:bCs/>
          <w:sz w:val="28"/>
          <w:szCs w:val="28"/>
        </w:rPr>
      </w:pPr>
    </w:p>
    <w:p w:rsidR="004D5F10" w:rsidRPr="004D5F10" w:rsidRDefault="004D5F10" w:rsidP="004D5F10">
      <w:pPr>
        <w:spacing w:before="240" w:after="120" w:line="360" w:lineRule="exact"/>
        <w:jc w:val="center"/>
        <w:rPr>
          <w:b/>
          <w:sz w:val="28"/>
          <w:szCs w:val="28"/>
        </w:rPr>
      </w:pPr>
      <w:r w:rsidRPr="004D5F10">
        <w:rPr>
          <w:b/>
          <w:sz w:val="28"/>
          <w:szCs w:val="28"/>
        </w:rPr>
        <w:t>Теоретические вопросы для подготовки к зачету</w:t>
      </w:r>
    </w:p>
    <w:p w:rsidR="00050ABA" w:rsidRDefault="007B01EE" w:rsidP="004D5F10">
      <w:pPr>
        <w:pStyle w:val="26"/>
        <w:spacing w:line="360" w:lineRule="auto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Роль распределенных реестров в цифровой трансформации финансового рынка. Понятие распределенного реестра в российском праве.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Децентрализованные финансы (DeFi). Понятие децентрализованных финансов. Отличия DeFi от традиционных финансов. Преимущества и проблемы децентрализованных финансов.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смарт-контракта. Роль и место смарт-контрактов в системе DeFi. Токенизация активов: понятие и функции.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Децентрализованные автономные организации: принципы формирования и функционирования, концепция управления, риски.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Современные тенденции в сфере финтех-платежей: платежные решения B2B; финтех-аналог традиционного кредита BNPL; снижение стоимости транзакций и услуг для конечного потребителя и пр.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Тенденции в сегменте управления активами: </w:t>
      </w:r>
      <w:proofErr w:type="spellStart"/>
      <w:r>
        <w:rPr>
          <w:color w:val="000000"/>
          <w:sz w:val="28"/>
          <w:szCs w:val="28"/>
          <w:lang w:val="ru-RU"/>
        </w:rPr>
        <w:t>робоэдвайзинг</w:t>
      </w:r>
      <w:proofErr w:type="spellEnd"/>
      <w:r>
        <w:rPr>
          <w:color w:val="000000"/>
          <w:sz w:val="28"/>
          <w:szCs w:val="28"/>
          <w:lang w:val="ru-RU"/>
        </w:rPr>
        <w:t xml:space="preserve">; использование искусственного интеллекта; сочетание управления активами с принципами ESG и пр.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Тенденции развития Regtech.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цифровых финансовых активов. Цифровые права, утилитарные цифровые права и цифровые свидетельства. Информационная система и оператор информационной системы.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Выпуск ЦФА: возникновение прав, удостоверенных ЦФА, у их первого обладателя; вид и объем прав, которые удостоверяют ЦФА; решение о выпуске ЦФА.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Учет ЦФА: порядок внесения, изменения и погашения записей о цифровых финансовых активах; критерии обладателя цифровых финансовых активов.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Обращение ЦФА: порядок перехода прав, удостоверенных ЦФА, к новому приобретателю; доступ к информационной системе, в которой учитываются ЦФА.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Оператор информационной системы, в которой осуществляется выпуск ЦФА. Состав и содержание правил информационной системы, в которой осуществляется выпуск ЦФА.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Номинальный счет ОИС и расчеты по сделкам, совершенным с использованием электронной платформы. Требования к размеру уставного капитала и размеру чистых активов для ОИС.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Надзор Банка России за операторами информационных систем. Понятие и функции оператора обмена цифровых финансовых активов. Субъекты, получающие функции операторов обмена ЦФА.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Номинальный счет оператора обмена цифровых финансовых активов и расчеты по сделкам, совершенным с использованием электронной платформы.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Правила обмена ЦФА и порядок их согласования. Особенности выпуска и размещения ЦФА, удостоверяющих возможность осуществления прав по эмиссионным ценным бумагам, право требовать передачи эмиссионных ценных бумаг.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цифровой валюты центрального банка (ЦВЦБ). Модели ЦВЦБ. Преимущества и недостатки / уязвимости ЦВЦБ.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криптовалюты. Возникновение криптовалют. Противоречивость свойств криптовалюты как средства обмена и средства сбережений. Риски использования криптовалют.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Централизованные и децентрализованные биржи для торговли криптоактивами.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Стейблкойны: понятие, история возникновения, основания и практика использования. Эффективность и регуляторный арбитраж в использовании стейблкойнов. Проблемы стабильности стейблкойнов.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инвестиционной платформы. Оператор и участники инвестиционной платформы.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Способы инвестирования с использованием инвестиционной платформы: краудфандинг, краудлендинг, краудинестинг.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Ограничения на привлечение инвестиций с использованием инвестиционных платформ. Требования к инвестиционной платформе и к оператору инвестиционной платформы. </w:t>
      </w:r>
    </w:p>
    <w:p w:rsidR="00050ABA" w:rsidRDefault="007B01EE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инвестирования с использованием инвестиционной платформы. Регулирование и надзор в сфере инвестиционных платформ. Реестр операторов инвестиционных платформ. </w:t>
      </w:r>
    </w:p>
    <w:p w:rsidR="00050ABA" w:rsidRDefault="00050ABA" w:rsidP="004D5F10">
      <w:pPr>
        <w:widowControl/>
        <w:jc w:val="both"/>
        <w:rPr>
          <w:sz w:val="24"/>
          <w:szCs w:val="24"/>
        </w:rPr>
      </w:pPr>
    </w:p>
    <w:p w:rsidR="00050ABA" w:rsidRDefault="00050ABA">
      <w:pPr>
        <w:widowControl/>
        <w:ind w:firstLine="709"/>
        <w:jc w:val="both"/>
        <w:rPr>
          <w:sz w:val="24"/>
          <w:szCs w:val="24"/>
        </w:rPr>
      </w:pPr>
    </w:p>
    <w:p w:rsidR="00050ABA" w:rsidRDefault="00050ABA">
      <w:pPr>
        <w:widowControl/>
        <w:ind w:firstLine="709"/>
        <w:jc w:val="both"/>
        <w:rPr>
          <w:sz w:val="24"/>
          <w:szCs w:val="24"/>
        </w:rPr>
      </w:pPr>
    </w:p>
    <w:p w:rsidR="00050ABA" w:rsidRDefault="007B01EE">
      <w:pPr>
        <w:widowControl/>
        <w:spacing w:line="276" w:lineRule="auto"/>
        <w:jc w:val="both"/>
        <w:outlineLvl w:val="0"/>
        <w:rPr>
          <w:b/>
          <w:sz w:val="28"/>
          <w:szCs w:val="28"/>
        </w:rPr>
      </w:pPr>
      <w:bookmarkStart w:id="30" w:name="_Toc154267392"/>
      <w:bookmarkStart w:id="31" w:name="_Toc83116193"/>
      <w:r>
        <w:rPr>
          <w:b/>
          <w:sz w:val="28"/>
          <w:szCs w:val="28"/>
        </w:rPr>
        <w:t>8. Перечень основной и дополнительной учебной литературы, необходимой   для освоения дисциплины</w:t>
      </w:r>
      <w:bookmarkEnd w:id="30"/>
      <w:bookmarkEnd w:id="31"/>
    </w:p>
    <w:p w:rsidR="00050ABA" w:rsidRDefault="00050ABA">
      <w:pPr>
        <w:widowControl/>
        <w:spacing w:line="276" w:lineRule="auto"/>
        <w:jc w:val="both"/>
        <w:rPr>
          <w:b/>
          <w:sz w:val="24"/>
          <w:szCs w:val="24"/>
        </w:rPr>
      </w:pPr>
    </w:p>
    <w:p w:rsidR="00050ABA" w:rsidRDefault="007B01EE">
      <w:pPr>
        <w:widowControl/>
        <w:spacing w:after="120" w:line="360" w:lineRule="auto"/>
        <w:ind w:left="425"/>
        <w:jc w:val="both"/>
        <w:outlineLvl w:val="0"/>
        <w:rPr>
          <w:b/>
          <w:sz w:val="28"/>
          <w:szCs w:val="28"/>
        </w:rPr>
      </w:pPr>
      <w:bookmarkStart w:id="32" w:name="mail-clipboard-id-5162494255567294523261"/>
      <w:bookmarkStart w:id="33" w:name="_Toc154267393"/>
      <w:bookmarkEnd w:id="32"/>
      <w:r>
        <w:rPr>
          <w:b/>
          <w:sz w:val="28"/>
          <w:szCs w:val="28"/>
        </w:rPr>
        <w:t>8.1. Нормативные правовые акты</w:t>
      </w:r>
      <w:bookmarkEnd w:id="33"/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Гражданский кодекс Российской Федерации</w:t>
      </w:r>
      <w:r>
        <w:rPr>
          <w:color w:val="000000"/>
          <w:sz w:val="28"/>
          <w:lang w:val="ru-RU"/>
        </w:rPr>
        <w:t>.</w:t>
      </w:r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Налоговый кодекс Российской Федерации</w:t>
      </w:r>
      <w:r>
        <w:rPr>
          <w:color w:val="000000"/>
          <w:sz w:val="28"/>
          <w:lang w:val="ru-RU"/>
        </w:rPr>
        <w:t>.</w:t>
      </w:r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Федеральный закон от 22.04.1996 № 39-ФЗ «О рынке ценных бумаг»</w:t>
      </w:r>
      <w:r>
        <w:rPr>
          <w:color w:val="000000"/>
          <w:sz w:val="28"/>
          <w:lang w:val="ru-RU"/>
        </w:rPr>
        <w:t>.</w:t>
      </w:r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Федеральный закон от 10.07. 2002 № 86-ФЗ «О Центральном банке Российской Федерации (Банке России)»</w:t>
      </w:r>
      <w:r>
        <w:rPr>
          <w:color w:val="000000"/>
          <w:sz w:val="28"/>
          <w:lang w:val="ru-RU"/>
        </w:rPr>
        <w:t>.</w:t>
      </w:r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 xml:space="preserve">Федеральный закон от 31.07.2020 </w:t>
      </w:r>
      <w:r>
        <w:rPr>
          <w:color w:val="000000"/>
          <w:sz w:val="28"/>
          <w:lang w:val="ru-RU"/>
        </w:rPr>
        <w:t>года №</w:t>
      </w:r>
      <w:r>
        <w:rPr>
          <w:color w:val="000000"/>
          <w:sz w:val="28"/>
        </w:rPr>
        <w:t xml:space="preserve"> 259-ФЗ </w:t>
      </w:r>
      <w:r>
        <w:rPr>
          <w:color w:val="000000"/>
          <w:sz w:val="28"/>
          <w:lang w:val="ru-RU"/>
        </w:rPr>
        <w:t>«</w:t>
      </w:r>
      <w:r>
        <w:rPr>
          <w:color w:val="000000"/>
          <w:sz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color w:val="000000"/>
          <w:sz w:val="28"/>
          <w:lang w:val="ru-RU"/>
        </w:rPr>
        <w:t>».</w:t>
      </w:r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 xml:space="preserve">Федеральный закон от 02.08.2019 </w:t>
      </w:r>
      <w:r>
        <w:rPr>
          <w:color w:val="000000"/>
          <w:sz w:val="28"/>
          <w:lang w:val="ru-RU"/>
        </w:rPr>
        <w:t>года №</w:t>
      </w:r>
      <w:r>
        <w:rPr>
          <w:color w:val="000000"/>
          <w:sz w:val="28"/>
        </w:rPr>
        <w:t xml:space="preserve"> 259-ФЗ</w:t>
      </w:r>
      <w:r>
        <w:rPr>
          <w:color w:val="000000"/>
          <w:sz w:val="28"/>
          <w:lang w:val="ru-RU"/>
        </w:rPr>
        <w:t xml:space="preserve"> «</w:t>
      </w:r>
      <w:r>
        <w:rPr>
          <w:color w:val="000000"/>
          <w:sz w:val="28"/>
        </w:rPr>
        <w:t>О привлечении инвестиций с использованием инвестиционных платформ и о внесении изменений в отдельные законодательные акты Российской Федерации</w:t>
      </w:r>
      <w:r>
        <w:rPr>
          <w:color w:val="000000"/>
          <w:sz w:val="28"/>
          <w:lang w:val="ru-RU"/>
        </w:rPr>
        <w:t>».</w:t>
      </w:r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Федеральный закон от 07.08.2001 года № 115-ФЗ «О противодействии легализации (отмыванию) доходов, полученных преступным путем, и финансированию терроризма».</w:t>
      </w:r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Федеральный закон от 27.06.2011 года № 161-ФЗ «О национальной платежной системе».</w:t>
      </w:r>
    </w:p>
    <w:p w:rsidR="00050ABA" w:rsidRDefault="007B01EE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Федеральный закон от 27.07.2006 года № 149-ФЗ «Об информации, информационных технологиях и о защите информации».</w:t>
      </w:r>
    </w:p>
    <w:p w:rsidR="00050ABA" w:rsidRDefault="007B01EE">
      <w:pPr>
        <w:pStyle w:val="af4"/>
        <w:numPr>
          <w:ilvl w:val="0"/>
          <w:numId w:val="16"/>
        </w:numPr>
        <w:spacing w:before="12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Федеральный закон от 05.03.1999 года № 46-ФЗ «О защите прав и законных интересов инвесторов на рынке ценных бумаг».</w:t>
      </w:r>
    </w:p>
    <w:p w:rsidR="00050ABA" w:rsidRDefault="00050ABA">
      <w:pPr>
        <w:pStyle w:val="af4"/>
        <w:spacing w:before="120" w:line="360" w:lineRule="auto"/>
        <w:rPr>
          <w:color w:val="000000"/>
          <w:sz w:val="28"/>
          <w:lang w:val="ru-RU"/>
        </w:rPr>
      </w:pPr>
    </w:p>
    <w:p w:rsidR="00050ABA" w:rsidRDefault="007B01EE">
      <w:pPr>
        <w:widowControl/>
        <w:spacing w:line="360" w:lineRule="auto"/>
        <w:ind w:left="426"/>
        <w:jc w:val="both"/>
        <w:outlineLvl w:val="0"/>
        <w:rPr>
          <w:b/>
          <w:sz w:val="28"/>
          <w:szCs w:val="28"/>
        </w:rPr>
      </w:pPr>
      <w:bookmarkStart w:id="34" w:name="_Toc154267394"/>
      <w:r>
        <w:rPr>
          <w:b/>
          <w:sz w:val="28"/>
          <w:szCs w:val="28"/>
        </w:rPr>
        <w:t>8.2 Основная литература</w:t>
      </w:r>
      <w:bookmarkEnd w:id="34"/>
    </w:p>
    <w:p w:rsidR="00050ABA" w:rsidRDefault="007B01EE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sz w:val="28"/>
          <w:shd w:val="clear" w:color="auto" w:fill="FFFFFF"/>
        </w:rPr>
        <w:t xml:space="preserve">Современные финансовые рынки : учеб. для напр. магистратуры «Финансы и кредит» / К.Р. Адамова, Н.Е. Анненская, И.В. Бутурлин [и др.] ; под ред. К.В. </w:t>
      </w:r>
      <w:proofErr w:type="spellStart"/>
      <w:r>
        <w:rPr>
          <w:sz w:val="28"/>
          <w:shd w:val="clear" w:color="auto" w:fill="FFFFFF"/>
        </w:rPr>
        <w:t>Криничанского</w:t>
      </w:r>
      <w:proofErr w:type="spellEnd"/>
      <w:r>
        <w:rPr>
          <w:sz w:val="28"/>
          <w:shd w:val="clear" w:color="auto" w:fill="FFFFFF"/>
        </w:rPr>
        <w:t xml:space="preserve">, Б.Б. Рубцова, А.А. Цыганова. — Москва : </w:t>
      </w:r>
      <w:proofErr w:type="spellStart"/>
      <w:r>
        <w:rPr>
          <w:sz w:val="28"/>
          <w:shd w:val="clear" w:color="auto" w:fill="FFFFFF"/>
        </w:rPr>
        <w:t>КноРус</w:t>
      </w:r>
      <w:proofErr w:type="spellEnd"/>
      <w:r>
        <w:rPr>
          <w:sz w:val="28"/>
          <w:shd w:val="clear" w:color="auto" w:fill="FFFFFF"/>
        </w:rPr>
        <w:t>, 2021. — 600 с. — ЭБС BOOK.RU. — URL:https://book.ru/book/939989 (дата обращения: 2</w:t>
      </w:r>
      <w:r>
        <w:rPr>
          <w:sz w:val="28"/>
          <w:shd w:val="clear" w:color="auto" w:fill="FFFFFF"/>
          <w:lang w:val="ru-RU"/>
        </w:rPr>
        <w:t>8</w:t>
      </w:r>
      <w:r>
        <w:rPr>
          <w:sz w:val="28"/>
          <w:shd w:val="clear" w:color="auto" w:fill="FFFFFF"/>
        </w:rPr>
        <w:t>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050ABA" w:rsidRDefault="007B01EE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Развитие рынка цифровых активов в Российской Федерации. Доклад для общественных консультаций. – </w:t>
      </w:r>
      <w:r>
        <w:rPr>
          <w:sz w:val="28"/>
          <w:szCs w:val="28"/>
        </w:rPr>
        <w:t>Москва</w:t>
      </w:r>
      <w:r>
        <w:rPr>
          <w:sz w:val="28"/>
          <w:szCs w:val="28"/>
          <w:lang w:val="ru-RU"/>
        </w:rPr>
        <w:t xml:space="preserve">: Банк России, </w:t>
      </w:r>
      <w:r>
        <w:rPr>
          <w:sz w:val="28"/>
          <w:szCs w:val="28"/>
        </w:rPr>
        <w:t>202</w:t>
      </w:r>
      <w:r>
        <w:rPr>
          <w:sz w:val="28"/>
          <w:szCs w:val="28"/>
          <w:lang w:val="ru-RU"/>
        </w:rPr>
        <w:t xml:space="preserve">2. – </w:t>
      </w:r>
      <w:r>
        <w:rPr>
          <w:sz w:val="28"/>
          <w:shd w:val="clear" w:color="auto" w:fill="FFFFFF"/>
        </w:rPr>
        <w:t>URL:</w:t>
      </w:r>
      <w:r>
        <w:t xml:space="preserve"> </w:t>
      </w:r>
      <w:r>
        <w:rPr>
          <w:rStyle w:val="-"/>
          <w:sz w:val="28"/>
        </w:rPr>
        <w:t>https://www.cbr.ru/press/event/?id=14281</w:t>
      </w:r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25.1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050ABA" w:rsidRDefault="007B01EE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Цифровой рубль. </w:t>
      </w:r>
      <w:r>
        <w:rPr>
          <w:sz w:val="28"/>
          <w:szCs w:val="28"/>
        </w:rPr>
        <w:t>Доклад для общественных консультаций</w:t>
      </w:r>
      <w:r>
        <w:rPr>
          <w:sz w:val="28"/>
          <w:szCs w:val="28"/>
          <w:lang w:val="ru-RU"/>
        </w:rPr>
        <w:t xml:space="preserve">. – </w:t>
      </w:r>
      <w:r>
        <w:rPr>
          <w:sz w:val="28"/>
          <w:szCs w:val="28"/>
        </w:rPr>
        <w:t>Москва</w:t>
      </w:r>
      <w:r>
        <w:rPr>
          <w:sz w:val="28"/>
          <w:szCs w:val="28"/>
          <w:lang w:val="ru-RU"/>
        </w:rPr>
        <w:t xml:space="preserve">: Банк России, </w:t>
      </w:r>
      <w:r>
        <w:rPr>
          <w:sz w:val="28"/>
          <w:szCs w:val="28"/>
        </w:rPr>
        <w:t>202</w:t>
      </w:r>
      <w:r>
        <w:rPr>
          <w:sz w:val="28"/>
          <w:szCs w:val="28"/>
          <w:lang w:val="ru-RU"/>
        </w:rPr>
        <w:t xml:space="preserve">0. – </w:t>
      </w:r>
      <w:r>
        <w:rPr>
          <w:sz w:val="28"/>
          <w:shd w:val="clear" w:color="auto" w:fill="FFFFFF"/>
        </w:rPr>
        <w:t>URL:</w:t>
      </w:r>
      <w:r>
        <w:t xml:space="preserve"> </w:t>
      </w:r>
      <w:r>
        <w:rPr>
          <w:rStyle w:val="-"/>
          <w:sz w:val="28"/>
        </w:rPr>
        <w:t>https://cbr.ru/fintech/dr/</w:t>
      </w:r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</w:t>
      </w:r>
      <w:r>
        <w:rPr>
          <w:sz w:val="28"/>
          <w:shd w:val="clear" w:color="auto" w:fill="FFFFFF"/>
          <w:lang w:val="ru-RU"/>
        </w:rPr>
        <w:t>0</w:t>
      </w:r>
      <w:r>
        <w:rPr>
          <w:sz w:val="28"/>
          <w:shd w:val="clear" w:color="auto" w:fill="FFFFFF"/>
        </w:rPr>
        <w:t>.1</w:t>
      </w:r>
      <w:r>
        <w:rPr>
          <w:sz w:val="28"/>
          <w:shd w:val="clear" w:color="auto" w:fill="FFFFFF"/>
          <w:lang w:val="ru-RU"/>
        </w:rPr>
        <w:t>0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2</w:t>
      </w:r>
      <w:r>
        <w:rPr>
          <w:sz w:val="28"/>
          <w:shd w:val="clear" w:color="auto" w:fill="FFFFFF"/>
        </w:rPr>
        <w:t>). — Текст : электронный.</w:t>
      </w:r>
    </w:p>
    <w:p w:rsidR="00050ABA" w:rsidRDefault="00050ABA">
      <w:pPr>
        <w:pStyle w:val="af4"/>
        <w:rPr>
          <w:b/>
          <w:sz w:val="28"/>
          <w:szCs w:val="28"/>
        </w:rPr>
      </w:pPr>
    </w:p>
    <w:p w:rsidR="00050ABA" w:rsidRDefault="007B01EE">
      <w:pPr>
        <w:widowControl/>
        <w:spacing w:line="360" w:lineRule="auto"/>
        <w:ind w:left="426"/>
        <w:jc w:val="both"/>
        <w:outlineLvl w:val="0"/>
        <w:rPr>
          <w:b/>
          <w:sz w:val="28"/>
          <w:szCs w:val="28"/>
        </w:rPr>
      </w:pPr>
      <w:bookmarkStart w:id="35" w:name="_Toc154267395"/>
      <w:r>
        <w:rPr>
          <w:b/>
          <w:sz w:val="28"/>
          <w:szCs w:val="28"/>
        </w:rPr>
        <w:t>8.3 Дополнительная литература</w:t>
      </w:r>
      <w:bookmarkEnd w:id="35"/>
    </w:p>
    <w:p w:rsidR="00050ABA" w:rsidRDefault="007B01EE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 xml:space="preserve">Финансовые рынки в условиях цифровизации : монография / О. И. Лаврушин, А. В. Бердышев, С. В. Криворучко [и др.] ; под ред. К. В. </w:t>
      </w:r>
      <w:proofErr w:type="spellStart"/>
      <w:r>
        <w:rPr>
          <w:color w:val="000000"/>
          <w:sz w:val="28"/>
        </w:rPr>
        <w:t>Криничанского</w:t>
      </w:r>
      <w:proofErr w:type="spellEnd"/>
      <w:r>
        <w:rPr>
          <w:color w:val="000000"/>
          <w:sz w:val="28"/>
        </w:rPr>
        <w:t xml:space="preserve">. — Москва : </w:t>
      </w:r>
      <w:proofErr w:type="spellStart"/>
      <w:r>
        <w:rPr>
          <w:color w:val="000000"/>
          <w:sz w:val="28"/>
        </w:rPr>
        <w:t>Русайнс</w:t>
      </w:r>
      <w:proofErr w:type="spellEnd"/>
      <w:r>
        <w:rPr>
          <w:color w:val="000000"/>
          <w:sz w:val="28"/>
        </w:rPr>
        <w:t xml:space="preserve">, 2020. — 371 с. — ЭБС BOOK.RU. — </w:t>
      </w:r>
      <w:r>
        <w:rPr>
          <w:color w:val="000000"/>
          <w:sz w:val="28"/>
        </w:rPr>
        <w:lastRenderedPageBreak/>
        <w:t>URL:https://book.ru/book/935994 (дата обращения: 2</w:t>
      </w:r>
      <w:r>
        <w:rPr>
          <w:color w:val="000000"/>
          <w:sz w:val="28"/>
          <w:lang w:val="ru-RU"/>
        </w:rPr>
        <w:t>9</w:t>
      </w:r>
      <w:r>
        <w:rPr>
          <w:color w:val="000000"/>
          <w:sz w:val="28"/>
        </w:rPr>
        <w:t>.1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>.202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). — Текст : электронный. </w:t>
      </w:r>
    </w:p>
    <w:p w:rsidR="00050ABA" w:rsidRDefault="007B01EE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Банк России. </w:t>
      </w:r>
      <w:r>
        <w:rPr>
          <w:sz w:val="28"/>
          <w:szCs w:val="28"/>
        </w:rPr>
        <w:t>Применение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искусственного интеллекта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 финансовом рынке</w:t>
      </w:r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>Доклад для общественных консультаций</w:t>
      </w:r>
      <w:r>
        <w:rPr>
          <w:sz w:val="28"/>
          <w:szCs w:val="28"/>
          <w:lang w:val="ru-RU"/>
        </w:rPr>
        <w:t xml:space="preserve">. – Москва: Банк России, 2023.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  <w:lang w:val="ru-RU"/>
        </w:rPr>
        <w:t xml:space="preserve">: </w:t>
      </w:r>
      <w:hyperlink r:id="rId1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  <w:lang w:val="ru-RU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  <w:lang w:val="ru-RU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  <w:lang w:val="ru-RU"/>
          </w:rPr>
          <w:t>/</w:t>
        </w:r>
        <w:r>
          <w:rPr>
            <w:sz w:val="28"/>
            <w:szCs w:val="28"/>
            <w:lang w:val="en-US"/>
          </w:rPr>
          <w:t>Content</w:t>
        </w:r>
        <w:r>
          <w:rPr>
            <w:sz w:val="28"/>
            <w:szCs w:val="28"/>
            <w:lang w:val="ru-RU"/>
          </w:rPr>
          <w:t>/</w:t>
        </w:r>
        <w:r>
          <w:rPr>
            <w:sz w:val="28"/>
            <w:szCs w:val="28"/>
            <w:lang w:val="en-US"/>
          </w:rPr>
          <w:t>Document</w:t>
        </w:r>
        <w:r>
          <w:rPr>
            <w:sz w:val="28"/>
            <w:szCs w:val="28"/>
            <w:lang w:val="ru-RU"/>
          </w:rPr>
          <w:t>/</w:t>
        </w:r>
        <w:r>
          <w:rPr>
            <w:sz w:val="28"/>
            <w:szCs w:val="28"/>
            <w:lang w:val="en-US"/>
          </w:rPr>
          <w:t>File</w:t>
        </w:r>
        <w:r>
          <w:rPr>
            <w:sz w:val="28"/>
            <w:szCs w:val="28"/>
            <w:lang w:val="ru-RU"/>
          </w:rPr>
          <w:t>/156061/</w:t>
        </w:r>
        <w:r>
          <w:rPr>
            <w:sz w:val="28"/>
            <w:szCs w:val="28"/>
            <w:lang w:val="en-US"/>
          </w:rPr>
          <w:t>Consultation</w:t>
        </w:r>
        <w:r>
          <w:rPr>
            <w:sz w:val="28"/>
            <w:szCs w:val="28"/>
            <w:lang w:val="ru-RU"/>
          </w:rPr>
          <w:t>_</w:t>
        </w:r>
        <w:r>
          <w:rPr>
            <w:sz w:val="28"/>
            <w:szCs w:val="28"/>
            <w:lang w:val="en-US"/>
          </w:rPr>
          <w:t>Paper</w:t>
        </w:r>
        <w:r>
          <w:rPr>
            <w:sz w:val="28"/>
            <w:szCs w:val="28"/>
            <w:lang w:val="ru-RU"/>
          </w:rPr>
          <w:t>_03112023.</w:t>
        </w:r>
        <w:r>
          <w:rPr>
            <w:sz w:val="28"/>
            <w:szCs w:val="28"/>
            <w:lang w:val="en-US"/>
          </w:rPr>
          <w:t>pdf</w:t>
        </w:r>
      </w:hyperlink>
      <w:r>
        <w:rPr>
          <w:sz w:val="28"/>
          <w:szCs w:val="28"/>
          <w:lang w:val="ru-RU"/>
        </w:rPr>
        <w:t xml:space="preserve"> </w:t>
      </w:r>
    </w:p>
    <w:p w:rsidR="00050ABA" w:rsidRDefault="007B01EE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rStyle w:val="-"/>
          <w:b/>
          <w:color w:val="auto"/>
          <w:sz w:val="28"/>
          <w:szCs w:val="28"/>
          <w:u w:val="none"/>
        </w:rPr>
      </w:pPr>
      <w:r>
        <w:rPr>
          <w:sz w:val="28"/>
        </w:rPr>
        <w:t xml:space="preserve">Современные концепции финансового развития: теория и методология : </w:t>
      </w:r>
      <w:r>
        <w:rPr>
          <w:sz w:val="28"/>
          <w:szCs w:val="28"/>
        </w:rPr>
        <w:t>монография</w:t>
      </w:r>
      <w:r>
        <w:rPr>
          <w:sz w:val="28"/>
        </w:rPr>
        <w:t xml:space="preserve"> / кол. авторов; под ред. К.В. </w:t>
      </w:r>
      <w:proofErr w:type="spellStart"/>
      <w:r>
        <w:rPr>
          <w:sz w:val="28"/>
        </w:rPr>
        <w:t>Криничанского</w:t>
      </w:r>
      <w:proofErr w:type="spellEnd"/>
      <w:r>
        <w:rPr>
          <w:sz w:val="28"/>
        </w:rPr>
        <w:t xml:space="preserve">. — Москва : КНОРУС, 2023. — 252 с. </w:t>
      </w:r>
      <w:r>
        <w:rPr>
          <w:sz w:val="28"/>
          <w:shd w:val="clear" w:color="auto" w:fill="FFFFFF"/>
        </w:rPr>
        <w:t>— ЭБС BOOK.RU. — URL:</w:t>
      </w:r>
      <w:hyperlink r:id="rId17">
        <w:r>
          <w:rPr>
            <w:sz w:val="28"/>
          </w:rPr>
          <w:t>https://book.ru/book/950318</w:t>
        </w:r>
      </w:hyperlink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25.1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050ABA" w:rsidRDefault="007B01EE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Криптовалюты: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тренды, риски, меры</w:t>
      </w:r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>Доклад для общественных консультаций</w:t>
      </w:r>
      <w:r>
        <w:rPr>
          <w:sz w:val="28"/>
          <w:szCs w:val="28"/>
          <w:lang w:val="ru-RU"/>
        </w:rPr>
        <w:t xml:space="preserve">. – </w:t>
      </w:r>
      <w:r>
        <w:rPr>
          <w:sz w:val="28"/>
          <w:szCs w:val="28"/>
        </w:rPr>
        <w:t>Москва</w:t>
      </w:r>
      <w:r>
        <w:rPr>
          <w:sz w:val="28"/>
          <w:szCs w:val="28"/>
          <w:lang w:val="ru-RU"/>
        </w:rPr>
        <w:t xml:space="preserve">: Банк России, 2022. – </w:t>
      </w:r>
      <w:r>
        <w:rPr>
          <w:sz w:val="28"/>
          <w:shd w:val="clear" w:color="auto" w:fill="FFFFFF"/>
        </w:rPr>
        <w:t>URL:</w:t>
      </w:r>
      <w:r>
        <w:t xml:space="preserve"> </w:t>
      </w:r>
      <w:r>
        <w:rPr>
          <w:rStyle w:val="-"/>
          <w:sz w:val="28"/>
        </w:rPr>
        <w:t>http://www.cbr.ru/content/document/file/132241/consultation_paper_20012022.pdf</w:t>
      </w:r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25.1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050ABA" w:rsidRDefault="007B01EE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hd w:val="clear" w:color="auto" w:fill="FFFFFF"/>
        </w:rPr>
      </w:pPr>
      <w:r>
        <w:rPr>
          <w:sz w:val="28"/>
          <w:szCs w:val="28"/>
        </w:rPr>
        <w:t>Экосистемы: подходы к регулированию</w:t>
      </w:r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>Доклад для общественных консультаций</w:t>
      </w:r>
      <w:r>
        <w:rPr>
          <w:sz w:val="28"/>
          <w:szCs w:val="28"/>
          <w:lang w:val="ru-RU"/>
        </w:rPr>
        <w:t xml:space="preserve">. – </w:t>
      </w:r>
      <w:r>
        <w:rPr>
          <w:sz w:val="28"/>
          <w:szCs w:val="28"/>
        </w:rPr>
        <w:t>Москва</w:t>
      </w:r>
      <w:r>
        <w:rPr>
          <w:sz w:val="28"/>
          <w:szCs w:val="28"/>
          <w:lang w:val="ru-RU"/>
        </w:rPr>
        <w:t xml:space="preserve">: Банк России, </w:t>
      </w:r>
      <w:r>
        <w:rPr>
          <w:sz w:val="28"/>
          <w:szCs w:val="28"/>
        </w:rPr>
        <w:t>2021</w:t>
      </w:r>
      <w:r>
        <w:rPr>
          <w:sz w:val="28"/>
          <w:szCs w:val="28"/>
          <w:lang w:val="ru-RU"/>
        </w:rPr>
        <w:t xml:space="preserve">. – </w:t>
      </w:r>
      <w:r>
        <w:rPr>
          <w:sz w:val="28"/>
          <w:shd w:val="clear" w:color="auto" w:fill="FFFFFF"/>
        </w:rPr>
        <w:t>URL:</w:t>
      </w:r>
      <w:r>
        <w:t xml:space="preserve"> </w:t>
      </w:r>
      <w:r>
        <w:rPr>
          <w:rStyle w:val="-"/>
          <w:sz w:val="28"/>
        </w:rPr>
        <w:t>http://www.cbr.ru/content/document/file/119960/consultation_paper_02042021.pdf</w:t>
      </w:r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25.1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050ABA" w:rsidRDefault="00050ABA">
      <w:pPr>
        <w:pStyle w:val="af4"/>
        <w:tabs>
          <w:tab w:val="left" w:pos="0"/>
        </w:tabs>
        <w:spacing w:line="360" w:lineRule="auto"/>
        <w:ind w:left="424"/>
        <w:jc w:val="both"/>
        <w:rPr>
          <w:sz w:val="28"/>
          <w:szCs w:val="28"/>
          <w:lang w:val="ru-RU"/>
        </w:rPr>
      </w:pPr>
    </w:p>
    <w:p w:rsidR="00050ABA" w:rsidRDefault="007B01EE">
      <w:pPr>
        <w:widowControl/>
        <w:spacing w:line="276" w:lineRule="auto"/>
        <w:jc w:val="both"/>
        <w:outlineLvl w:val="0"/>
        <w:rPr>
          <w:b/>
          <w:sz w:val="28"/>
          <w:szCs w:val="28"/>
        </w:rPr>
      </w:pPr>
      <w:bookmarkStart w:id="36" w:name="_Toc154267396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6"/>
    </w:p>
    <w:p w:rsidR="00050ABA" w:rsidRDefault="00050ABA">
      <w:pPr>
        <w:pStyle w:val="af4"/>
        <w:rPr>
          <w:b/>
          <w:sz w:val="28"/>
          <w:szCs w:val="28"/>
        </w:rPr>
      </w:pPr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Сайт Центрального Банка России. — </w:t>
      </w:r>
      <w:hyperlink r:id="rId18">
        <w:r>
          <w:rPr>
            <w:color w:val="0563C1"/>
            <w:sz w:val="28"/>
          </w:rPr>
          <w:t>http://www.cbr.ru</w:t>
        </w:r>
      </w:hyperlink>
      <w:r>
        <w:rPr>
          <w:rFonts w:ascii="Arial;sans-serif" w:hAnsi="Arial;sans-serif"/>
          <w:color w:val="000000"/>
        </w:rPr>
        <w:t xml:space="preserve"> </w:t>
      </w:r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Интернет-страница Информационного агентства </w:t>
      </w:r>
      <w:proofErr w:type="spellStart"/>
      <w:r>
        <w:rPr>
          <w:color w:val="000000"/>
          <w:sz w:val="28"/>
        </w:rPr>
        <w:t>Cbonds</w:t>
      </w:r>
      <w:proofErr w:type="spellEnd"/>
      <w:r>
        <w:rPr>
          <w:color w:val="000000"/>
          <w:sz w:val="28"/>
        </w:rPr>
        <w:t xml:space="preserve"> </w:t>
      </w:r>
      <w:hyperlink r:id="rId19">
        <w:r>
          <w:rPr>
            <w:color w:val="0563C1"/>
            <w:sz w:val="28"/>
          </w:rPr>
          <w:t>http://www.cbonds.ru/</w:t>
        </w:r>
      </w:hyperlink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Сайт Московской биржи – </w:t>
      </w:r>
      <w:hyperlink r:id="rId20">
        <w:r>
          <w:rPr>
            <w:sz w:val="28"/>
          </w:rPr>
          <w:t>http://moex.com/</w:t>
        </w:r>
      </w:hyperlink>
      <w:r>
        <w:rPr>
          <w:color w:val="000000"/>
          <w:sz w:val="28"/>
          <w:lang w:val="ru-RU"/>
        </w:rPr>
        <w:t xml:space="preserve"> </w:t>
      </w:r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Федеральная служба государственной статистики </w:t>
      </w:r>
      <w:hyperlink r:id="rId21">
        <w:r>
          <w:rPr>
            <w:sz w:val="28"/>
          </w:rPr>
          <w:t>http://www.gks.ru</w:t>
        </w:r>
      </w:hyperlink>
      <w:r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 </w:t>
      </w:r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Электронная библиотека Финансового университета (ЭБ) </w:t>
      </w:r>
      <w:hyperlink r:id="rId22">
        <w:r>
          <w:rPr>
            <w:color w:val="0563C1"/>
            <w:sz w:val="28"/>
          </w:rPr>
          <w:t>http://elib.fa.ru/</w:t>
        </w:r>
      </w:hyperlink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ЭБС: BOOK.RU </w:t>
      </w:r>
      <w:hyperlink r:id="rId23">
        <w:r>
          <w:rPr>
            <w:color w:val="0563C1"/>
            <w:sz w:val="28"/>
          </w:rPr>
          <w:t>http://www.book.ru</w:t>
        </w:r>
      </w:hyperlink>
      <w:r>
        <w:rPr>
          <w:color w:val="000000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Znanium</w:t>
      </w:r>
      <w:proofErr w:type="spellEnd"/>
      <w:r>
        <w:rPr>
          <w:color w:val="000000"/>
          <w:sz w:val="28"/>
        </w:rPr>
        <w:t xml:space="preserve"> </w:t>
      </w:r>
      <w:hyperlink r:id="rId24">
        <w:r>
          <w:rPr>
            <w:color w:val="0563C1"/>
            <w:sz w:val="28"/>
          </w:rPr>
          <w:t>http://www.znanium.com</w:t>
        </w:r>
      </w:hyperlink>
      <w:r>
        <w:rPr>
          <w:color w:val="000000"/>
          <w:sz w:val="28"/>
          <w:u w:val="single"/>
        </w:rPr>
        <w:t xml:space="preserve">; </w:t>
      </w:r>
      <w:r>
        <w:rPr>
          <w:color w:val="000000"/>
          <w:sz w:val="28"/>
        </w:rPr>
        <w:t xml:space="preserve">«ЮРАЙТ» </w:t>
      </w:r>
      <w:hyperlink r:id="rId25">
        <w:r>
          <w:rPr>
            <w:color w:val="0563C1"/>
            <w:sz w:val="28"/>
          </w:rPr>
          <w:t>https://www.biblio-online.ru/</w:t>
        </w:r>
      </w:hyperlink>
      <w:r>
        <w:rPr>
          <w:color w:val="000000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Alpina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Digital</w:t>
      </w:r>
      <w:proofErr w:type="spellEnd"/>
      <w:r>
        <w:rPr>
          <w:color w:val="000000"/>
          <w:sz w:val="28"/>
        </w:rPr>
        <w:t xml:space="preserve"> </w:t>
      </w:r>
      <w:hyperlink r:id="rId26">
        <w:r>
          <w:rPr>
            <w:color w:val="0563C1"/>
            <w:sz w:val="28"/>
            <w:u w:val="single"/>
          </w:rPr>
          <w:t>http://lib.alpinadigital.ru/</w:t>
        </w:r>
      </w:hyperlink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Научная электронная библиотека eLibrary.ru </w:t>
      </w:r>
      <w:hyperlink r:id="rId27">
        <w:r>
          <w:rPr>
            <w:color w:val="0563C1"/>
            <w:sz w:val="28"/>
          </w:rPr>
          <w:t>http://elibrary.ru</w:t>
        </w:r>
      </w:hyperlink>
      <w:r>
        <w:rPr>
          <w:rFonts w:ascii="Arial;sans-serif" w:hAnsi="Arial;sans-serif"/>
          <w:color w:val="000000"/>
        </w:rPr>
        <w:t xml:space="preserve"> </w:t>
      </w:r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lastRenderedPageBreak/>
        <w:t xml:space="preserve">Базы данных научных журналов: </w:t>
      </w:r>
      <w:proofErr w:type="spellStart"/>
      <w:r>
        <w:rPr>
          <w:color w:val="000000"/>
          <w:sz w:val="28"/>
        </w:rPr>
        <w:t>Elsevier</w:t>
      </w:r>
      <w:proofErr w:type="spellEnd"/>
      <w:r>
        <w:rPr>
          <w:color w:val="000000"/>
          <w:sz w:val="28"/>
        </w:rPr>
        <w:t>. (</w:t>
      </w:r>
      <w:proofErr w:type="spellStart"/>
      <w:r>
        <w:rPr>
          <w:color w:val="000000"/>
          <w:sz w:val="28"/>
        </w:rPr>
        <w:t>Business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management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and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Accounting</w:t>
      </w:r>
      <w:proofErr w:type="spellEnd"/>
      <w:r>
        <w:rPr>
          <w:color w:val="000000"/>
          <w:sz w:val="28"/>
        </w:rPr>
        <w:t xml:space="preserve">; Economics, </w:t>
      </w:r>
      <w:proofErr w:type="spellStart"/>
      <w:r>
        <w:rPr>
          <w:color w:val="000000"/>
          <w:sz w:val="28"/>
        </w:rPr>
        <w:t>Econometrics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and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Finance</w:t>
      </w:r>
      <w:proofErr w:type="spellEnd"/>
      <w:r>
        <w:rPr>
          <w:color w:val="000000"/>
          <w:sz w:val="28"/>
        </w:rPr>
        <w:t xml:space="preserve">) </w:t>
      </w:r>
      <w:hyperlink r:id="rId28">
        <w:r>
          <w:rPr>
            <w:color w:val="0563C1"/>
            <w:sz w:val="28"/>
          </w:rPr>
          <w:t>http://www.sciencedirect.com</w:t>
        </w:r>
      </w:hyperlink>
      <w:r>
        <w:rPr>
          <w:color w:val="000000"/>
          <w:sz w:val="28"/>
        </w:rPr>
        <w:t xml:space="preserve">; </w:t>
      </w:r>
      <w:proofErr w:type="spellStart"/>
      <w:r>
        <w:rPr>
          <w:color w:val="000000"/>
          <w:sz w:val="28"/>
        </w:rPr>
        <w:t>Emerald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Accounting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Finance</w:t>
      </w:r>
      <w:proofErr w:type="spellEnd"/>
      <w:r>
        <w:rPr>
          <w:color w:val="000000"/>
          <w:sz w:val="28"/>
        </w:rPr>
        <w:t xml:space="preserve"> &amp; Economics </w:t>
      </w:r>
      <w:proofErr w:type="spellStart"/>
      <w:r>
        <w:rPr>
          <w:color w:val="000000"/>
          <w:sz w:val="28"/>
        </w:rPr>
        <w:t>Collection</w:t>
      </w:r>
      <w:proofErr w:type="spellEnd"/>
      <w:r>
        <w:rPr>
          <w:color w:val="000000"/>
          <w:sz w:val="28"/>
        </w:rPr>
        <w:t xml:space="preserve">; </w:t>
      </w:r>
      <w:proofErr w:type="spellStart"/>
      <w:r>
        <w:rPr>
          <w:color w:val="000000"/>
          <w:sz w:val="28"/>
        </w:rPr>
        <w:t>Business,Management</w:t>
      </w:r>
      <w:proofErr w:type="spellEnd"/>
      <w:r>
        <w:rPr>
          <w:color w:val="000000"/>
          <w:sz w:val="28"/>
        </w:rPr>
        <w:t xml:space="preserve"> &amp; </w:t>
      </w:r>
      <w:proofErr w:type="spellStart"/>
      <w:r>
        <w:rPr>
          <w:color w:val="000000"/>
          <w:sz w:val="28"/>
        </w:rPr>
        <w:t>Strategy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Collection</w:t>
      </w:r>
      <w:proofErr w:type="spellEnd"/>
      <w:r>
        <w:rPr>
          <w:color w:val="000000"/>
          <w:sz w:val="28"/>
        </w:rPr>
        <w:t xml:space="preserve">) </w:t>
      </w:r>
      <w:hyperlink r:id="rId29">
        <w:r>
          <w:rPr>
            <w:color w:val="0563C1"/>
            <w:sz w:val="28"/>
            <w:u w:val="single"/>
          </w:rPr>
          <w:t>http://www.emeraldgrouppublishing.com/products/collections/</w:t>
        </w:r>
      </w:hyperlink>
      <w:r>
        <w:rPr>
          <w:color w:val="0563C1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Oxford</w:t>
      </w:r>
      <w:proofErr w:type="spellEnd"/>
      <w:r>
        <w:rPr>
          <w:color w:val="000000"/>
          <w:sz w:val="28"/>
        </w:rPr>
        <w:t xml:space="preserve"> University </w:t>
      </w:r>
      <w:proofErr w:type="spellStart"/>
      <w:r>
        <w:rPr>
          <w:color w:val="000000"/>
          <w:sz w:val="28"/>
        </w:rPr>
        <w:t>Press</w:t>
      </w:r>
      <w:proofErr w:type="spellEnd"/>
      <w:r>
        <w:rPr>
          <w:color w:val="000000"/>
          <w:sz w:val="28"/>
        </w:rPr>
        <w:t xml:space="preserve"> </w:t>
      </w:r>
      <w:r>
        <w:rPr>
          <w:color w:val="0563C1"/>
          <w:sz w:val="28"/>
        </w:rPr>
        <w:t>https://academic.oup.com/journals/</w:t>
      </w:r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b/>
          <w:sz w:val="28"/>
          <w:szCs w:val="28"/>
        </w:rPr>
      </w:pPr>
      <w:r>
        <w:rPr>
          <w:sz w:val="28"/>
        </w:rPr>
        <w:t xml:space="preserve">Пакет баз данных компании EBSCO </w:t>
      </w:r>
      <w:proofErr w:type="spellStart"/>
      <w:r>
        <w:rPr>
          <w:sz w:val="28"/>
        </w:rPr>
        <w:t>Publishing</w:t>
      </w:r>
      <w:proofErr w:type="spellEnd"/>
      <w:r>
        <w:rPr>
          <w:sz w:val="28"/>
        </w:rPr>
        <w:t xml:space="preserve">, крупнейшего </w:t>
      </w:r>
      <w:proofErr w:type="spellStart"/>
      <w:r>
        <w:rPr>
          <w:sz w:val="28"/>
        </w:rPr>
        <w:t>агрегатора</w:t>
      </w:r>
      <w:proofErr w:type="spellEnd"/>
      <w:r>
        <w:rPr>
          <w:sz w:val="28"/>
        </w:rPr>
        <w:t xml:space="preserve"> научных ресурсов ведущих издательств мира</w:t>
      </w:r>
      <w:r>
        <w:t xml:space="preserve"> </w:t>
      </w:r>
      <w:hyperlink r:id="rId30">
        <w:r>
          <w:rPr>
            <w:sz w:val="28"/>
          </w:rPr>
          <w:t>http://search.ebscohost.com</w:t>
        </w:r>
      </w:hyperlink>
    </w:p>
    <w:p w:rsidR="00050ABA" w:rsidRDefault="007B01EE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b/>
          <w:sz w:val="28"/>
          <w:szCs w:val="28"/>
        </w:rPr>
      </w:pPr>
      <w:r>
        <w:rPr>
          <w:sz w:val="28"/>
          <w:lang w:val="ru-RU"/>
        </w:rPr>
        <w:t xml:space="preserve">Платформа статистических данных </w:t>
      </w:r>
      <w:r>
        <w:rPr>
          <w:sz w:val="28"/>
          <w:lang w:val="en-US"/>
        </w:rPr>
        <w:t>Statista</w:t>
      </w:r>
      <w:r>
        <w:rPr>
          <w:sz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– </w:t>
      </w:r>
      <w:r>
        <w:rPr>
          <w:sz w:val="28"/>
          <w:shd w:val="clear" w:color="auto" w:fill="FFFFFF"/>
        </w:rPr>
        <w:t>URL:</w:t>
      </w:r>
      <w:r>
        <w:t xml:space="preserve"> </w:t>
      </w:r>
      <w:hyperlink r:id="rId31">
        <w:r>
          <w:rPr>
            <w:sz w:val="28"/>
            <w:lang w:val="en-US"/>
          </w:rPr>
          <w:t>https</w:t>
        </w:r>
        <w:r>
          <w:rPr>
            <w:sz w:val="28"/>
            <w:lang w:val="ru-RU"/>
          </w:rPr>
          <w:t>://</w:t>
        </w:r>
        <w:r>
          <w:rPr>
            <w:sz w:val="28"/>
            <w:lang w:val="en-US"/>
          </w:rPr>
          <w:t>www</w:t>
        </w:r>
        <w:r>
          <w:rPr>
            <w:sz w:val="28"/>
            <w:lang w:val="ru-RU"/>
          </w:rPr>
          <w:t>.</w:t>
        </w:r>
        <w:proofErr w:type="spellStart"/>
        <w:r>
          <w:rPr>
            <w:sz w:val="28"/>
            <w:lang w:val="en-US"/>
          </w:rPr>
          <w:t>statista</w:t>
        </w:r>
        <w:proofErr w:type="spellEnd"/>
        <w:r>
          <w:rPr>
            <w:sz w:val="28"/>
            <w:lang w:val="ru-RU"/>
          </w:rPr>
          <w:t>.</w:t>
        </w:r>
        <w:r>
          <w:rPr>
            <w:sz w:val="28"/>
            <w:lang w:val="en-US"/>
          </w:rPr>
          <w:t>com</w:t>
        </w:r>
        <w:r>
          <w:rPr>
            <w:sz w:val="28"/>
            <w:lang w:val="ru-RU"/>
          </w:rPr>
          <w:t>/</w:t>
        </w:r>
      </w:hyperlink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</w:t>
      </w:r>
      <w:r>
        <w:rPr>
          <w:sz w:val="28"/>
          <w:shd w:val="clear" w:color="auto" w:fill="FFFFFF"/>
          <w:lang w:val="ru-RU"/>
        </w:rPr>
        <w:t>9</w:t>
      </w:r>
      <w:r>
        <w:rPr>
          <w:sz w:val="28"/>
          <w:shd w:val="clear" w:color="auto" w:fill="FFFFFF"/>
        </w:rPr>
        <w:t>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  <w:r>
        <w:rPr>
          <w:sz w:val="28"/>
          <w:shd w:val="clear" w:color="auto" w:fill="FFFFFF"/>
          <w:lang w:val="ru-RU"/>
        </w:rPr>
        <w:t xml:space="preserve"> </w:t>
      </w:r>
    </w:p>
    <w:p w:rsidR="00050ABA" w:rsidRDefault="00050ABA">
      <w:pPr>
        <w:widowControl/>
        <w:tabs>
          <w:tab w:val="left" w:pos="993"/>
        </w:tabs>
        <w:spacing w:line="360" w:lineRule="auto"/>
        <w:ind w:left="720"/>
        <w:jc w:val="both"/>
        <w:rPr>
          <w:color w:val="000000"/>
          <w:spacing w:val="-2"/>
          <w:sz w:val="24"/>
          <w:szCs w:val="24"/>
          <w:lang w:val="x-none" w:eastAsia="x-none"/>
        </w:rPr>
      </w:pPr>
    </w:p>
    <w:p w:rsidR="00050ABA" w:rsidRDefault="007B01EE">
      <w:pPr>
        <w:keepNext/>
        <w:widowControl/>
        <w:jc w:val="both"/>
        <w:outlineLvl w:val="0"/>
        <w:rPr>
          <w:b/>
          <w:sz w:val="28"/>
          <w:szCs w:val="28"/>
        </w:rPr>
      </w:pPr>
      <w:bookmarkStart w:id="37" w:name="_Toc154267397"/>
      <w:bookmarkStart w:id="38" w:name="_Toc8311619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7"/>
      <w:bookmarkEnd w:id="38"/>
    </w:p>
    <w:p w:rsidR="00050ABA" w:rsidRDefault="00050ABA">
      <w:pPr>
        <w:keepNext/>
        <w:widowControl/>
        <w:jc w:val="both"/>
        <w:rPr>
          <w:b/>
          <w:sz w:val="24"/>
          <w:szCs w:val="24"/>
        </w:rPr>
      </w:pPr>
    </w:p>
    <w:p w:rsidR="00050ABA" w:rsidRDefault="007B01EE">
      <w:pPr>
        <w:keepNext/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Студентам следует </w:t>
      </w:r>
      <w:r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32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Финуниверситета»). </w:t>
      </w:r>
    </w:p>
    <w:p w:rsidR="00050ABA" w:rsidRDefault="007B01EE">
      <w:pPr>
        <w:keepNext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 для обучающихся по освоению дисциплины «Цифровая трансформация финансового рынка» разработаны и размещены в разделе «Реестр учебно-методических материалов» личного кабинета преподавателей и студентов.</w:t>
      </w:r>
    </w:p>
    <w:p w:rsidR="00050ABA" w:rsidRDefault="00050ABA">
      <w:pPr>
        <w:widowControl/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050ABA" w:rsidRDefault="007B01EE">
      <w:pPr>
        <w:keepNext/>
        <w:widowControl/>
        <w:spacing w:line="276" w:lineRule="auto"/>
        <w:jc w:val="both"/>
        <w:outlineLvl w:val="0"/>
        <w:rPr>
          <w:b/>
          <w:sz w:val="28"/>
          <w:szCs w:val="28"/>
        </w:rPr>
      </w:pPr>
      <w:bookmarkStart w:id="39" w:name="_Toc154267398"/>
      <w:bookmarkStart w:id="40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9"/>
      <w:bookmarkEnd w:id="40"/>
    </w:p>
    <w:p w:rsidR="00050ABA" w:rsidRDefault="00050ABA">
      <w:pPr>
        <w:pStyle w:val="-11"/>
        <w:widowControl/>
        <w:spacing w:line="360" w:lineRule="auto"/>
        <w:ind w:left="0"/>
        <w:rPr>
          <w:sz w:val="24"/>
          <w:szCs w:val="24"/>
          <w:lang w:val="ru-RU"/>
        </w:rPr>
      </w:pPr>
    </w:p>
    <w:p w:rsidR="00050ABA" w:rsidRDefault="007B01EE">
      <w:pPr>
        <w:pStyle w:val="-11"/>
        <w:widowControl/>
        <w:numPr>
          <w:ilvl w:val="1"/>
          <w:numId w:val="5"/>
        </w:numPr>
        <w:spacing w:line="36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050ABA" w:rsidRDefault="007B01EE">
      <w:pPr>
        <w:pStyle w:val="-11"/>
        <w:widowControl/>
        <w:numPr>
          <w:ilvl w:val="0"/>
          <w:numId w:val="6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Лицензионный пакет ПО </w:t>
      </w:r>
      <w:proofErr w:type="spellStart"/>
      <w:r>
        <w:rPr>
          <w:bCs/>
          <w:sz w:val="28"/>
          <w:szCs w:val="28"/>
        </w:rPr>
        <w:t>Astra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Linux</w:t>
      </w:r>
      <w:proofErr w:type="spellEnd"/>
      <w:r>
        <w:rPr>
          <w:bCs/>
          <w:sz w:val="28"/>
          <w:szCs w:val="28"/>
        </w:rPr>
        <w:t>.</w:t>
      </w:r>
    </w:p>
    <w:p w:rsidR="00050ABA" w:rsidRDefault="007B01EE">
      <w:pPr>
        <w:pStyle w:val="-11"/>
        <w:widowControl/>
        <w:numPr>
          <w:ilvl w:val="0"/>
          <w:numId w:val="6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Пакет программ </w:t>
      </w:r>
      <w:proofErr w:type="spellStart"/>
      <w:r>
        <w:rPr>
          <w:bCs/>
          <w:sz w:val="28"/>
          <w:szCs w:val="28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Office</w:t>
      </w:r>
      <w:proofErr w:type="spellEnd"/>
      <w:r>
        <w:rPr>
          <w:bCs/>
          <w:sz w:val="28"/>
          <w:szCs w:val="28"/>
        </w:rPr>
        <w:t>.</w:t>
      </w:r>
    </w:p>
    <w:p w:rsidR="00050ABA" w:rsidRDefault="007B01EE">
      <w:pPr>
        <w:pStyle w:val="-11"/>
        <w:widowControl/>
        <w:numPr>
          <w:ilvl w:val="0"/>
          <w:numId w:val="6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</w:t>
      </w:r>
    </w:p>
    <w:p w:rsidR="00050ABA" w:rsidRDefault="00050ABA">
      <w:pPr>
        <w:pStyle w:val="-11"/>
        <w:widowControl/>
        <w:spacing w:line="360" w:lineRule="auto"/>
        <w:ind w:left="709"/>
        <w:jc w:val="both"/>
        <w:rPr>
          <w:bCs/>
          <w:sz w:val="28"/>
          <w:szCs w:val="28"/>
        </w:rPr>
      </w:pPr>
    </w:p>
    <w:p w:rsidR="00050ABA" w:rsidRDefault="007B01EE">
      <w:pPr>
        <w:pStyle w:val="-11"/>
        <w:widowControl/>
        <w:spacing w:line="360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050ABA" w:rsidRDefault="007B01EE">
      <w:pPr>
        <w:pStyle w:val="-11"/>
        <w:widowControl/>
        <w:numPr>
          <w:ilvl w:val="3"/>
          <w:numId w:val="1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CBONDS</w:t>
      </w:r>
    </w:p>
    <w:p w:rsidR="00050ABA" w:rsidRDefault="007B01EE">
      <w:pPr>
        <w:pStyle w:val="-11"/>
        <w:widowControl/>
        <w:numPr>
          <w:ilvl w:val="3"/>
          <w:numId w:val="1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050ABA" w:rsidRDefault="00050ABA">
      <w:pPr>
        <w:pStyle w:val="-11"/>
        <w:widowControl/>
        <w:tabs>
          <w:tab w:val="left" w:pos="1134"/>
        </w:tabs>
        <w:spacing w:line="360" w:lineRule="auto"/>
        <w:ind w:left="709"/>
        <w:jc w:val="both"/>
        <w:rPr>
          <w:sz w:val="28"/>
          <w:szCs w:val="28"/>
          <w:lang w:val="ru-RU"/>
        </w:rPr>
      </w:pPr>
    </w:p>
    <w:p w:rsidR="00050ABA" w:rsidRDefault="007B01EE">
      <w:pPr>
        <w:widowControl/>
        <w:shd w:val="clear" w:color="auto" w:fill="FFFFFF"/>
        <w:tabs>
          <w:tab w:val="left" w:pos="442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50ABA" w:rsidRDefault="00050ABA">
      <w:pPr>
        <w:widowControl/>
        <w:ind w:left="567"/>
        <w:jc w:val="both"/>
        <w:rPr>
          <w:bCs/>
          <w:sz w:val="28"/>
          <w:szCs w:val="28"/>
        </w:rPr>
      </w:pPr>
    </w:p>
    <w:p w:rsidR="00050ABA" w:rsidRDefault="007B01EE">
      <w:pPr>
        <w:widowControl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050ABA" w:rsidRDefault="00050ABA" w:rsidP="004D5F10">
      <w:pPr>
        <w:pStyle w:val="Default"/>
        <w:spacing w:line="360" w:lineRule="auto"/>
        <w:jc w:val="both"/>
        <w:rPr>
          <w:sz w:val="28"/>
          <w:szCs w:val="28"/>
        </w:rPr>
      </w:pPr>
    </w:p>
    <w:p w:rsidR="00050ABA" w:rsidRDefault="007B01EE">
      <w:pPr>
        <w:widowControl/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41" w:name="_Toc154267399"/>
      <w:bookmarkStart w:id="42" w:name="_Toc530752238"/>
      <w:bookmarkStart w:id="43" w:name="_Toc8311619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  <w:bookmarkEnd w:id="42"/>
      <w:bookmarkEnd w:id="43"/>
    </w:p>
    <w:p w:rsidR="00050ABA" w:rsidRDefault="00050ABA">
      <w:pPr>
        <w:widowControl/>
        <w:jc w:val="center"/>
        <w:rPr>
          <w:b/>
          <w:sz w:val="28"/>
          <w:szCs w:val="28"/>
        </w:rPr>
      </w:pPr>
    </w:p>
    <w:p w:rsidR="00050ABA" w:rsidRDefault="007B01EE">
      <w:pPr>
        <w:widowControl/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050ABA">
      <w:headerReference w:type="default" r:id="rId33"/>
      <w:footerReference w:type="default" r:id="rId34"/>
      <w:footerReference w:type="first" r:id="rId35"/>
      <w:pgSz w:w="11906" w:h="16838"/>
      <w:pgMar w:top="1134" w:right="567" w:bottom="765" w:left="1134" w:header="708" w:footer="708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E73" w:rsidRDefault="00425E73">
      <w:r>
        <w:separator/>
      </w:r>
    </w:p>
  </w:endnote>
  <w:endnote w:type="continuationSeparator" w:id="0">
    <w:p w:rsidR="00425E73" w:rsidRDefault="0042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etter Gothic">
    <w:altName w:val="Courier New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10" w:rsidRDefault="004D5F10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2549C4">
      <w:rPr>
        <w:noProof/>
      </w:rPr>
      <w:t>1</w:t>
    </w:r>
    <w:r>
      <w:fldChar w:fldCharType="end"/>
    </w:r>
  </w:p>
  <w:p w:rsidR="004D5F10" w:rsidRDefault="004D5F10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10" w:rsidRDefault="004D5F10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2549C4">
      <w:rPr>
        <w:noProof/>
      </w:rPr>
      <w:t>2</w:t>
    </w:r>
    <w:r>
      <w:fldChar w:fldCharType="end"/>
    </w:r>
  </w:p>
  <w:p w:rsidR="004D5F10" w:rsidRDefault="004D5F10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10" w:rsidRDefault="004D5F10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:rsidR="004D5F10" w:rsidRDefault="004D5F10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10" w:rsidRDefault="004D5F10">
    <w:pPr>
      <w:pStyle w:val="afc"/>
      <w:jc w:val="right"/>
    </w:pPr>
    <w:r>
      <w:rPr>
        <w:lang w:val="ru-RU"/>
      </w:rPr>
      <w:t>ф</w:t>
    </w:r>
    <w:r>
      <w:fldChar w:fldCharType="begin"/>
    </w:r>
    <w:r>
      <w:instrText>PAGE</w:instrText>
    </w:r>
    <w:r>
      <w:fldChar w:fldCharType="separate"/>
    </w:r>
    <w:r w:rsidR="002549C4">
      <w:rPr>
        <w:noProof/>
      </w:rPr>
      <w:t>3</w:t>
    </w:r>
    <w:r>
      <w:fldChar w:fldCharType="end"/>
    </w:r>
  </w:p>
  <w:p w:rsidR="004D5F10" w:rsidRDefault="004D5F10">
    <w:pPr>
      <w:pStyle w:val="af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10" w:rsidRDefault="004D5F10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2549C4">
      <w:rPr>
        <w:noProof/>
      </w:rPr>
      <w:t>21</w:t>
    </w:r>
    <w:r>
      <w:fldChar w:fldCharType="end"/>
    </w:r>
  </w:p>
  <w:p w:rsidR="004D5F10" w:rsidRDefault="004D5F10">
    <w:pPr>
      <w:pStyle w:val="afc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10" w:rsidRDefault="004D5F10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2549C4">
      <w:rPr>
        <w:noProof/>
      </w:rPr>
      <w:t>4</w:t>
    </w:r>
    <w:r>
      <w:fldChar w:fldCharType="end"/>
    </w:r>
  </w:p>
  <w:p w:rsidR="004D5F10" w:rsidRDefault="004D5F10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E73" w:rsidRDefault="00425E73">
      <w:r>
        <w:separator/>
      </w:r>
    </w:p>
  </w:footnote>
  <w:footnote w:type="continuationSeparator" w:id="0">
    <w:p w:rsidR="00425E73" w:rsidRDefault="00425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10" w:rsidRDefault="004D5F10">
    <w:pPr>
      <w:pStyle w:val="afb"/>
      <w:rPr>
        <w:lang w:val="ru-RU"/>
      </w:rPr>
    </w:pPr>
  </w:p>
  <w:p w:rsidR="004D5F10" w:rsidRDefault="004D5F10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10" w:rsidRDefault="004D5F10">
    <w:pPr>
      <w:pStyle w:val="afb"/>
      <w:rPr>
        <w:lang w:val="ru-RU"/>
      </w:rPr>
    </w:pPr>
  </w:p>
  <w:p w:rsidR="004D5F10" w:rsidRDefault="004D5F10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9B8"/>
    <w:multiLevelType w:val="multilevel"/>
    <w:tmpl w:val="F5127F8A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1" w15:restartNumberingAfterBreak="0">
    <w:nsid w:val="036C7A10"/>
    <w:multiLevelType w:val="multilevel"/>
    <w:tmpl w:val="007624E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6433E"/>
    <w:multiLevelType w:val="multilevel"/>
    <w:tmpl w:val="ED18799A"/>
    <w:lvl w:ilvl="0">
      <w:start w:val="1"/>
      <w:numFmt w:val="decimal"/>
      <w:lvlText w:val="%1."/>
      <w:lvlJc w:val="left"/>
      <w:pPr>
        <w:tabs>
          <w:tab w:val="num" w:pos="0"/>
        </w:tabs>
        <w:ind w:left="1275" w:hanging="91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3B48EA"/>
    <w:multiLevelType w:val="multilevel"/>
    <w:tmpl w:val="FBEAEA2E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A9A48E6"/>
    <w:multiLevelType w:val="multilevel"/>
    <w:tmpl w:val="D124FB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DE9361B"/>
    <w:multiLevelType w:val="multilevel"/>
    <w:tmpl w:val="DC925DD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6" w15:restartNumberingAfterBreak="0">
    <w:nsid w:val="2ABE6DD9"/>
    <w:multiLevelType w:val="multilevel"/>
    <w:tmpl w:val="D9926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EA52F88"/>
    <w:multiLevelType w:val="multilevel"/>
    <w:tmpl w:val="DD440B42"/>
    <w:lvl w:ilvl="0">
      <w:start w:val="1"/>
      <w:numFmt w:val="decimal"/>
      <w:lvlText w:val="%1."/>
      <w:lvlJc w:val="left"/>
      <w:pPr>
        <w:tabs>
          <w:tab w:val="num" w:pos="0"/>
        </w:tabs>
        <w:ind w:left="516" w:hanging="49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8" w15:restartNumberingAfterBreak="0">
    <w:nsid w:val="2F71315A"/>
    <w:multiLevelType w:val="multilevel"/>
    <w:tmpl w:val="1506CED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9" w15:restartNumberingAfterBreak="0">
    <w:nsid w:val="340029EE"/>
    <w:multiLevelType w:val="multilevel"/>
    <w:tmpl w:val="B46293E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5F076CB"/>
    <w:multiLevelType w:val="multilevel"/>
    <w:tmpl w:val="3C04BA94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46B034A"/>
    <w:multiLevelType w:val="multilevel"/>
    <w:tmpl w:val="AF782A1A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9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abstractNum w:abstractNumId="12" w15:restartNumberingAfterBreak="0">
    <w:nsid w:val="483966AB"/>
    <w:multiLevelType w:val="multilevel"/>
    <w:tmpl w:val="F4F87520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D1A2D98"/>
    <w:multiLevelType w:val="multilevel"/>
    <w:tmpl w:val="D49E65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0330476"/>
    <w:multiLevelType w:val="multilevel"/>
    <w:tmpl w:val="9580D326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3DF541D"/>
    <w:multiLevelType w:val="multilevel"/>
    <w:tmpl w:val="42CCEED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16" w15:restartNumberingAfterBreak="0">
    <w:nsid w:val="567C2C4E"/>
    <w:multiLevelType w:val="multilevel"/>
    <w:tmpl w:val="EC6A23B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7" w15:restartNumberingAfterBreak="0">
    <w:nsid w:val="5F3F50B1"/>
    <w:multiLevelType w:val="multilevel"/>
    <w:tmpl w:val="9572D9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6EC2AE1"/>
    <w:multiLevelType w:val="multilevel"/>
    <w:tmpl w:val="636EF4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6F50517"/>
    <w:multiLevelType w:val="multilevel"/>
    <w:tmpl w:val="04F0B0E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20" w15:restartNumberingAfterBreak="0">
    <w:nsid w:val="68487017"/>
    <w:multiLevelType w:val="multilevel"/>
    <w:tmpl w:val="06E27970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B557930"/>
    <w:multiLevelType w:val="multilevel"/>
    <w:tmpl w:val="E35255E8"/>
    <w:lvl w:ilvl="0">
      <w:start w:val="1"/>
      <w:numFmt w:val="decimal"/>
      <w:lvlText w:val="%1."/>
      <w:lvlJc w:val="left"/>
      <w:pPr>
        <w:tabs>
          <w:tab w:val="num" w:pos="0"/>
        </w:tabs>
        <w:ind w:left="516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22" w15:restartNumberingAfterBreak="0">
    <w:nsid w:val="719831E9"/>
    <w:multiLevelType w:val="multilevel"/>
    <w:tmpl w:val="C812F86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1B6259F"/>
    <w:multiLevelType w:val="multilevel"/>
    <w:tmpl w:val="0CA6B784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num w:numId="1">
    <w:abstractNumId w:val="6"/>
  </w:num>
  <w:num w:numId="2">
    <w:abstractNumId w:val="17"/>
  </w:num>
  <w:num w:numId="3">
    <w:abstractNumId w:val="4"/>
  </w:num>
  <w:num w:numId="4">
    <w:abstractNumId w:val="2"/>
  </w:num>
  <w:num w:numId="5">
    <w:abstractNumId w:val="11"/>
  </w:num>
  <w:num w:numId="6">
    <w:abstractNumId w:val="16"/>
  </w:num>
  <w:num w:numId="7">
    <w:abstractNumId w:val="18"/>
  </w:num>
  <w:num w:numId="8">
    <w:abstractNumId w:val="23"/>
  </w:num>
  <w:num w:numId="9">
    <w:abstractNumId w:val="21"/>
  </w:num>
  <w:num w:numId="10">
    <w:abstractNumId w:val="0"/>
  </w:num>
  <w:num w:numId="11">
    <w:abstractNumId w:val="10"/>
  </w:num>
  <w:num w:numId="12">
    <w:abstractNumId w:val="9"/>
  </w:num>
  <w:num w:numId="13">
    <w:abstractNumId w:val="1"/>
  </w:num>
  <w:num w:numId="14">
    <w:abstractNumId w:val="3"/>
  </w:num>
  <w:num w:numId="15">
    <w:abstractNumId w:val="12"/>
  </w:num>
  <w:num w:numId="16">
    <w:abstractNumId w:val="15"/>
  </w:num>
  <w:num w:numId="17">
    <w:abstractNumId w:val="5"/>
  </w:num>
  <w:num w:numId="18">
    <w:abstractNumId w:val="8"/>
  </w:num>
  <w:num w:numId="19">
    <w:abstractNumId w:val="19"/>
  </w:num>
  <w:num w:numId="20">
    <w:abstractNumId w:val="14"/>
  </w:num>
  <w:num w:numId="21">
    <w:abstractNumId w:val="22"/>
  </w:num>
  <w:num w:numId="22">
    <w:abstractNumId w:val="20"/>
  </w:num>
  <w:num w:numId="23">
    <w:abstractNumId w:val="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ABA"/>
    <w:rsid w:val="00032651"/>
    <w:rsid w:val="00050ABA"/>
    <w:rsid w:val="000521AC"/>
    <w:rsid w:val="000F1F43"/>
    <w:rsid w:val="0013605F"/>
    <w:rsid w:val="00232AD1"/>
    <w:rsid w:val="002549C4"/>
    <w:rsid w:val="002A2B03"/>
    <w:rsid w:val="002F023F"/>
    <w:rsid w:val="00425E73"/>
    <w:rsid w:val="004D5F10"/>
    <w:rsid w:val="00580CD4"/>
    <w:rsid w:val="005A50DB"/>
    <w:rsid w:val="005D2D0B"/>
    <w:rsid w:val="00621676"/>
    <w:rsid w:val="006649D1"/>
    <w:rsid w:val="006776D4"/>
    <w:rsid w:val="006A34F4"/>
    <w:rsid w:val="00700175"/>
    <w:rsid w:val="007B01EE"/>
    <w:rsid w:val="007D4DD8"/>
    <w:rsid w:val="0081441F"/>
    <w:rsid w:val="00817CBA"/>
    <w:rsid w:val="00862C71"/>
    <w:rsid w:val="00922FD8"/>
    <w:rsid w:val="009567DC"/>
    <w:rsid w:val="00AB5E1F"/>
    <w:rsid w:val="00B54AC9"/>
    <w:rsid w:val="00BA247F"/>
    <w:rsid w:val="00C83D9F"/>
    <w:rsid w:val="00EC7364"/>
    <w:rsid w:val="00FD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F45C"/>
  <w15:docId w15:val="{06BFFEFF-7BBC-49CA-B279-58DE1A10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B46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54B6F"/>
    <w:pPr>
      <w:keepNext/>
      <w:widowControl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 w:eastAsia="x-none"/>
    </w:rPr>
  </w:style>
  <w:style w:type="paragraph" w:styleId="2">
    <w:name w:val="heading 2"/>
    <w:next w:val="a"/>
    <w:link w:val="22"/>
    <w:uiPriority w:val="9"/>
    <w:qFormat/>
    <w:rsid w:val="00554B6F"/>
    <w:pPr>
      <w:keepNext/>
      <w:spacing w:line="36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54B6F"/>
    <w:pPr>
      <w:keepNext/>
      <w:widowControl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22">
    <w:name w:val="Заголовок 2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1">
    <w:name w:val="Цветной список - Акцент 1 Знак"/>
    <w:uiPriority w:val="34"/>
    <w:qFormat/>
    <w:rsid w:val="005E3615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qFormat/>
    <w:rsid w:val="00554B6F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uiPriority w:val="9"/>
    <w:semiHidden/>
    <w:qFormat/>
    <w:rsid w:val="00554B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qFormat/>
    <w:rsid w:val="00554B6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1"/>
    <w:uiPriority w:val="9"/>
    <w:qFormat/>
    <w:rsid w:val="00554B6F"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3">
    <w:name w:val="Основной текст с отступом 3 Знак"/>
    <w:link w:val="3"/>
    <w:qFormat/>
    <w:rsid w:val="00554B6F"/>
    <w:rPr>
      <w:rFonts w:ascii="Times New Roman" w:eastAsia="Times New Roman" w:hAnsi="Times New Roman"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1C5DD8"/>
    <w:rPr>
      <w:color w:val="0563C1" w:themeColor="hyperlink"/>
      <w:u w:val="single"/>
    </w:rPr>
  </w:style>
  <w:style w:type="character" w:customStyle="1" w:styleId="23">
    <w:name w:val="Основной текст с отступом 2 Знак"/>
    <w:link w:val="23"/>
    <w:qFormat/>
    <w:rsid w:val="00554B6F"/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link w:val="25"/>
    <w:qFormat/>
    <w:rsid w:val="00554B6F"/>
    <w:rPr>
      <w:rFonts w:ascii="Times New Roman" w:eastAsia="Times New Roman" w:hAnsi="Times New Roman" w:cs="Palatino Linotype"/>
      <w:sz w:val="28"/>
      <w:szCs w:val="24"/>
    </w:rPr>
  </w:style>
  <w:style w:type="character" w:customStyle="1" w:styleId="25">
    <w:name w:val="Заголовок 2 Знак Знак Знак"/>
    <w:link w:val="24"/>
    <w:qFormat/>
    <w:rsid w:val="00554B6F"/>
    <w:rPr>
      <w:bCs/>
      <w:sz w:val="28"/>
      <w:szCs w:val="24"/>
      <w:lang w:val="ru-RU" w:eastAsia="ru-RU" w:bidi="ar-SA"/>
    </w:rPr>
  </w:style>
  <w:style w:type="character" w:styleId="aa">
    <w:name w:val="page number"/>
    <w:basedOn w:val="a0"/>
    <w:qFormat/>
    <w:rsid w:val="00554B6F"/>
  </w:style>
  <w:style w:type="character" w:customStyle="1" w:styleId="30">
    <w:name w:val="Основной текст 3 Знак"/>
    <w:qFormat/>
    <w:rsid w:val="00554B6F"/>
    <w:rPr>
      <w:rFonts w:ascii="Letter Gothic" w:eastAsia="Times New Roman" w:hAnsi="Letter Gothic" w:cs="Arial Unicode MS"/>
      <w:sz w:val="16"/>
      <w:szCs w:val="16"/>
    </w:rPr>
  </w:style>
  <w:style w:type="character" w:customStyle="1" w:styleId="Aeiannueea">
    <w:name w:val="Aeia.nnueea"/>
    <w:qFormat/>
    <w:rsid w:val="00554B6F"/>
    <w:rPr>
      <w:color w:val="000000"/>
      <w:sz w:val="28"/>
      <w:szCs w:val="28"/>
    </w:rPr>
  </w:style>
  <w:style w:type="character" w:customStyle="1" w:styleId="nowrap">
    <w:name w:val="nowrap"/>
    <w:basedOn w:val="a0"/>
    <w:qFormat/>
    <w:rsid w:val="00554B6F"/>
  </w:style>
  <w:style w:type="character" w:customStyle="1" w:styleId="11">
    <w:name w:val="Неразрешенное упоминание1"/>
    <w:uiPriority w:val="99"/>
    <w:semiHidden/>
    <w:unhideWhenUsed/>
    <w:qFormat/>
    <w:rsid w:val="00A65EFA"/>
    <w:rPr>
      <w:color w:val="605E5C"/>
      <w:shd w:val="clear" w:color="auto" w:fill="E1DFDD"/>
    </w:rPr>
  </w:style>
  <w:style w:type="character" w:styleId="ab">
    <w:name w:val="Strong"/>
    <w:uiPriority w:val="22"/>
    <w:qFormat/>
    <w:rsid w:val="00AE644F"/>
    <w:rPr>
      <w:b/>
      <w:bCs/>
    </w:rPr>
  </w:style>
  <w:style w:type="character" w:customStyle="1" w:styleId="ac">
    <w:name w:val="Посещённая гиперссылка"/>
    <w:uiPriority w:val="99"/>
    <w:semiHidden/>
    <w:unhideWhenUsed/>
    <w:rsid w:val="00AE644F"/>
    <w:rPr>
      <w:color w:val="954F72"/>
      <w:u w:val="single"/>
    </w:rPr>
  </w:style>
  <w:style w:type="character" w:styleId="ad">
    <w:name w:val="annotation reference"/>
    <w:uiPriority w:val="99"/>
    <w:semiHidden/>
    <w:unhideWhenUsed/>
    <w:qFormat/>
    <w:rsid w:val="007A252B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7A252B"/>
    <w:rPr>
      <w:rFonts w:ascii="Times New Roman" w:eastAsia="Times New Roman" w:hAnsi="Times New Roman"/>
    </w:rPr>
  </w:style>
  <w:style w:type="character" w:customStyle="1" w:styleId="af">
    <w:name w:val="Тема примечания Знак"/>
    <w:uiPriority w:val="99"/>
    <w:semiHidden/>
    <w:qFormat/>
    <w:rsid w:val="007A252B"/>
    <w:rPr>
      <w:rFonts w:ascii="Times New Roman" w:eastAsia="Times New Roman" w:hAnsi="Times New Roman"/>
      <w:b/>
      <w:bCs/>
    </w:rPr>
  </w:style>
  <w:style w:type="character" w:customStyle="1" w:styleId="normaltextrun">
    <w:name w:val="normaltextrun"/>
    <w:qFormat/>
    <w:rsid w:val="00D4345C"/>
  </w:style>
  <w:style w:type="character" w:customStyle="1" w:styleId="eop">
    <w:name w:val="eop"/>
    <w:qFormat/>
    <w:rsid w:val="00D4345C"/>
  </w:style>
  <w:style w:type="character" w:customStyle="1" w:styleId="tabchar">
    <w:name w:val="tabchar"/>
    <w:qFormat/>
    <w:rsid w:val="00D4345C"/>
  </w:style>
  <w:style w:type="character" w:customStyle="1" w:styleId="af0">
    <w:name w:val="Абзац списка Знак"/>
    <w:uiPriority w:val="34"/>
    <w:qFormat/>
    <w:rsid w:val="00D4345C"/>
    <w:rPr>
      <w:sz w:val="22"/>
      <w:szCs w:val="22"/>
      <w:lang w:eastAsia="en-US"/>
    </w:rPr>
  </w:style>
  <w:style w:type="character" w:customStyle="1" w:styleId="layout">
    <w:name w:val="layout"/>
    <w:basedOn w:val="a0"/>
    <w:qFormat/>
    <w:rsid w:val="0086301A"/>
  </w:style>
  <w:style w:type="character" w:customStyle="1" w:styleId="af1">
    <w:name w:val="Ссылка указателя"/>
    <w:qFormat/>
  </w:style>
  <w:style w:type="character" w:customStyle="1" w:styleId="af2">
    <w:name w:val="Символ нумерации"/>
    <w:qFormat/>
    <w:rPr>
      <w:rFonts w:ascii="Times New Roman" w:hAnsi="Times New Roman"/>
      <w:b w:val="0"/>
      <w:bCs w:val="0"/>
    </w:rPr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  <w:rPr>
      <w:lang w:val="x-none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f4"/>
    <w:qFormat/>
    <w:rsid w:val="00554B6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</w:rPr>
  </w:style>
  <w:style w:type="paragraph" w:styleId="af8">
    <w:name w:val="footnote text"/>
    <w:basedOn w:val="a"/>
    <w:qFormat/>
    <w:rsid w:val="00C52F7B"/>
    <w:rPr>
      <w:lang w:val="x-none"/>
    </w:rPr>
  </w:style>
  <w:style w:type="paragraph" w:customStyle="1" w:styleId="-11">
    <w:name w:val="Цветной список - Акцент 11"/>
    <w:basedOn w:val="a"/>
    <w:uiPriority w:val="34"/>
    <w:qFormat/>
    <w:rsid w:val="00C52F7B"/>
    <w:pPr>
      <w:ind w:left="708"/>
    </w:pPr>
    <w:rPr>
      <w:lang w:val="x-none" w:eastAsia="x-none"/>
    </w:r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/>
      <w:sz w:val="16"/>
      <w:szCs w:val="16"/>
      <w:lang w:val="x-none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customStyle="1" w:styleId="13">
    <w:name w:val="Обычный (Интернет)1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546F92"/>
    <w:rPr>
      <w:rFonts w:ascii="Times New Roman" w:hAnsi="Times New Roman"/>
      <w:color w:val="000000"/>
      <w:sz w:val="24"/>
      <w:szCs w:val="24"/>
    </w:rPr>
  </w:style>
  <w:style w:type="paragraph" w:styleId="31">
    <w:name w:val="Body Text Indent 3"/>
    <w:basedOn w:val="a"/>
    <w:qFormat/>
    <w:rsid w:val="00554B6F"/>
    <w:pPr>
      <w:widowControl/>
      <w:ind w:left="720" w:hanging="360"/>
      <w:jc w:val="both"/>
    </w:pPr>
    <w:rPr>
      <w:sz w:val="28"/>
      <w:szCs w:val="24"/>
      <w:lang w:val="x-none" w:eastAsia="x-none"/>
    </w:rPr>
  </w:style>
  <w:style w:type="paragraph" w:customStyle="1" w:styleId="Iauiue">
    <w:name w:val="Iau.iue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customStyle="1" w:styleId="Iniiaiieoaeno">
    <w:name w:val="Iniiaiie oaeno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styleId="26">
    <w:name w:val="Body Text Indent 2"/>
    <w:basedOn w:val="a"/>
    <w:qFormat/>
    <w:rsid w:val="00554B6F"/>
    <w:pPr>
      <w:widowControl/>
      <w:spacing w:after="120" w:line="480" w:lineRule="auto"/>
      <w:ind w:left="283"/>
    </w:pPr>
    <w:rPr>
      <w:sz w:val="28"/>
      <w:szCs w:val="24"/>
      <w:lang w:val="x-none" w:eastAsia="x-none"/>
    </w:rPr>
  </w:style>
  <w:style w:type="paragraph" w:styleId="27">
    <w:name w:val="Body Text 2"/>
    <w:basedOn w:val="a"/>
    <w:qFormat/>
    <w:rsid w:val="00554B6F"/>
    <w:pPr>
      <w:widowControl/>
      <w:spacing w:after="120" w:line="480" w:lineRule="auto"/>
    </w:pPr>
    <w:rPr>
      <w:sz w:val="28"/>
      <w:szCs w:val="24"/>
      <w:lang w:val="x-none" w:eastAsia="x-none"/>
    </w:rPr>
  </w:style>
  <w:style w:type="paragraph" w:styleId="32">
    <w:name w:val="Body Text 3"/>
    <w:basedOn w:val="a"/>
    <w:qFormat/>
    <w:rsid w:val="00554B6F"/>
    <w:pPr>
      <w:widowControl/>
      <w:spacing w:after="120"/>
    </w:pPr>
    <w:rPr>
      <w:rFonts w:ascii="Letter Gothic" w:hAnsi="Letter Gothic"/>
      <w:sz w:val="16"/>
      <w:szCs w:val="16"/>
      <w:lang w:val="x-none" w:eastAsia="x-none"/>
    </w:rPr>
  </w:style>
  <w:style w:type="paragraph" w:customStyle="1" w:styleId="Iaeaaeaiea2">
    <w:name w:val="Iaeaaeaiea 2"/>
    <w:basedOn w:val="a"/>
    <w:next w:val="a"/>
    <w:qFormat/>
    <w:rsid w:val="00554B6F"/>
    <w:pPr>
      <w:widowControl/>
    </w:pPr>
    <w:rPr>
      <w:rFonts w:eastAsia="Calibri"/>
      <w:sz w:val="24"/>
      <w:szCs w:val="24"/>
      <w:lang w:eastAsia="en-US"/>
    </w:rPr>
  </w:style>
  <w:style w:type="paragraph" w:customStyle="1" w:styleId="14">
    <w:name w:val="Абзац списка1"/>
    <w:basedOn w:val="a"/>
    <w:qFormat/>
    <w:rsid w:val="00554B6F"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qFormat/>
    <w:rsid w:val="00554B6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rsid w:val="00554B6F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</w:rPr>
  </w:style>
  <w:style w:type="paragraph" w:styleId="15">
    <w:name w:val="toc 1"/>
    <w:basedOn w:val="a"/>
    <w:next w:val="a"/>
    <w:autoRedefine/>
    <w:uiPriority w:val="39"/>
    <w:rsid w:val="00554B6F"/>
    <w:pPr>
      <w:widowControl/>
    </w:pPr>
    <w:rPr>
      <w:rFonts w:ascii="Letter Gothic" w:hAnsi="Letter Gothic" w:cs="Arial Unicode MS"/>
      <w:sz w:val="28"/>
      <w:szCs w:val="24"/>
    </w:rPr>
  </w:style>
  <w:style w:type="paragraph" w:styleId="28">
    <w:name w:val="toc 2"/>
    <w:basedOn w:val="a"/>
    <w:next w:val="a"/>
    <w:autoRedefine/>
    <w:uiPriority w:val="39"/>
    <w:rsid w:val="00554B6F"/>
    <w:pPr>
      <w:widowControl/>
      <w:ind w:left="280"/>
    </w:pPr>
    <w:rPr>
      <w:rFonts w:ascii="Letter Gothic" w:hAnsi="Letter Gothic" w:cs="Arial Unicode MS"/>
      <w:sz w:val="28"/>
      <w:szCs w:val="24"/>
    </w:rPr>
  </w:style>
  <w:style w:type="paragraph" w:customStyle="1" w:styleId="afd">
    <w:name w:val="!Кнорус"/>
    <w:basedOn w:val="a"/>
    <w:qFormat/>
    <w:rsid w:val="00554B6F"/>
    <w:pPr>
      <w:widowControl/>
      <w:snapToGrid w:val="0"/>
      <w:ind w:firstLine="567"/>
      <w:jc w:val="both"/>
    </w:pPr>
    <w:rPr>
      <w:rFonts w:eastAsia="MS Mincho"/>
      <w:bCs/>
      <w:color w:val="000000"/>
      <w:kern w:val="2"/>
      <w:sz w:val="21"/>
      <w:szCs w:val="28"/>
    </w:rPr>
  </w:style>
  <w:style w:type="paragraph" w:customStyle="1" w:styleId="ConsNormal">
    <w:name w:val="ConsNormal"/>
    <w:qFormat/>
    <w:rsid w:val="00554B6F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Средняя сетка 21"/>
    <w:uiPriority w:val="1"/>
    <w:qFormat/>
    <w:rsid w:val="00554B6F"/>
    <w:rPr>
      <w:sz w:val="22"/>
      <w:szCs w:val="22"/>
      <w:lang w:eastAsia="en-US"/>
    </w:rPr>
  </w:style>
  <w:style w:type="paragraph" w:customStyle="1" w:styleId="pr">
    <w:name w:val="pr"/>
    <w:basedOn w:val="a"/>
    <w:qFormat/>
    <w:rsid w:val="00554B6F"/>
    <w:pPr>
      <w:widowControl/>
      <w:spacing w:beforeAutospacing="1" w:afterAutospacing="1"/>
    </w:pPr>
    <w:rPr>
      <w:sz w:val="24"/>
      <w:szCs w:val="24"/>
    </w:rPr>
  </w:style>
  <w:style w:type="paragraph" w:styleId="afe">
    <w:name w:val="annotation text"/>
    <w:basedOn w:val="a"/>
    <w:uiPriority w:val="99"/>
    <w:semiHidden/>
    <w:unhideWhenUsed/>
    <w:qFormat/>
    <w:rsid w:val="007A252B"/>
  </w:style>
  <w:style w:type="paragraph" w:styleId="aff">
    <w:name w:val="annotation subject"/>
    <w:basedOn w:val="afe"/>
    <w:next w:val="afe"/>
    <w:uiPriority w:val="99"/>
    <w:semiHidden/>
    <w:unhideWhenUsed/>
    <w:qFormat/>
    <w:rsid w:val="007A252B"/>
    <w:rPr>
      <w:b/>
      <w:bCs/>
    </w:rPr>
  </w:style>
  <w:style w:type="paragraph" w:customStyle="1" w:styleId="paragraph">
    <w:name w:val="paragraph"/>
    <w:basedOn w:val="a"/>
    <w:qFormat/>
    <w:rsid w:val="00D4345C"/>
    <w:pPr>
      <w:widowControl/>
      <w:spacing w:beforeAutospacing="1" w:afterAutospacing="1"/>
    </w:pPr>
    <w:rPr>
      <w:sz w:val="24"/>
      <w:szCs w:val="24"/>
    </w:rPr>
  </w:style>
  <w:style w:type="paragraph" w:styleId="aff0">
    <w:name w:val="List Paragraph"/>
    <w:basedOn w:val="a"/>
    <w:uiPriority w:val="34"/>
    <w:qFormat/>
    <w:rsid w:val="00D4345C"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f1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tatista.com/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hyperlink" Target="http://lib.alpinadigital.ru/" TargetMode="External"/><Relationship Id="rId21" Type="http://schemas.openxmlformats.org/officeDocument/2006/relationships/hyperlink" Target="http://www.gks.ru/" TargetMode="External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s://book.ru/book/950318" TargetMode="External"/><Relationship Id="rId25" Type="http://schemas.openxmlformats.org/officeDocument/2006/relationships/hyperlink" Target="https://www.biblio-online.ru/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cbr.ru/Content/Document/File/156061/Consultation_Paper_03112023.pdf" TargetMode="External"/><Relationship Id="rId20" Type="http://schemas.openxmlformats.org/officeDocument/2006/relationships/hyperlink" Target="http://moex.com/" TargetMode="External"/><Relationship Id="rId29" Type="http://schemas.openxmlformats.org/officeDocument/2006/relationships/hyperlink" Target="http://www.emeraldgrouppublishing.com/products/collect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znanium.com/" TargetMode="External"/><Relationship Id="rId3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worldbank.org/en/publication/gfdr/data/global-financial-development-database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www.sciencedirect.com/" TargetMode="External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cbonds.ru/" TargetMode="External"/><Relationship Id="rId31" Type="http://schemas.openxmlformats.org/officeDocument/2006/relationships/hyperlink" Target="https://www.statista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statista.com/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://search.ebscohost.com/" TargetMode="External"/><Relationship Id="rId35" Type="http://schemas.openxmlformats.org/officeDocument/2006/relationships/footer" Target="footer6.xm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EAE59-E2DC-404C-93C3-DE0F8F75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31</Pages>
  <Words>7389</Words>
  <Characters>42122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23</cp:revision>
  <cp:lastPrinted>2024-03-18T11:58:00Z</cp:lastPrinted>
  <dcterms:created xsi:type="dcterms:W3CDTF">2023-12-23T19:48:00Z</dcterms:created>
  <dcterms:modified xsi:type="dcterms:W3CDTF">2024-03-19T12:51:00Z</dcterms:modified>
  <dc:language>ru-RU</dc:language>
</cp:coreProperties>
</file>